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2"/>
        <w:jc w:val="right"/>
        <w:rPr>
          <w:rFonts w:hint="default" w:ascii="Times New Roman" w:hAnsi="Times New Roman" w:eastAsia="宋体" w:cs="Times New Roman"/>
          <w:bCs/>
          <w:lang w:val="en-US" w:eastAsia="zh-CN"/>
        </w:rPr>
      </w:pPr>
      <w:bookmarkStart w:id="0" w:name="_Hlk531335122"/>
      <w:bookmarkEnd w:id="0"/>
      <w:bookmarkStart w:id="1675" w:name="_GoBack"/>
      <w:bookmarkEnd w:id="1675"/>
      <w:r>
        <w:rPr>
          <w:rFonts w:hint="default" w:ascii="Times New Roman" w:hAnsi="Times New Roman" w:cs="Times New Roman"/>
          <w:b/>
          <w:lang w:val="en-US"/>
        </w:rPr>
        <w:t xml:space="preserve">                                                                        </w:t>
      </w:r>
      <w:r>
        <w:rPr>
          <w:rFonts w:hint="default" w:ascii="Times New Roman" w:hAnsi="Times New Roman" w:cs="Times New Roman"/>
          <w:b/>
        </w:rPr>
        <w:t>编号：AYDS-AS2020-</w:t>
      </w:r>
      <w:r>
        <w:rPr>
          <w:rFonts w:hint="eastAsia" w:ascii="Times New Roman" w:hAnsi="Times New Roman" w:cs="Times New Roman"/>
          <w:b/>
          <w:lang w:val="en-US" w:eastAsia="zh-CN"/>
        </w:rPr>
        <w:t>105</w:t>
      </w:r>
    </w:p>
    <w:p>
      <w:pPr>
        <w:pStyle w:val="12"/>
        <w:jc w:val="center"/>
        <w:rPr>
          <w:rFonts w:hint="default" w:ascii="Times New Roman" w:hAnsi="Times New Roman" w:cs="Times New Roman"/>
          <w:b/>
        </w:rPr>
      </w:pPr>
    </w:p>
    <w:p>
      <w:pPr>
        <w:pStyle w:val="12"/>
        <w:rPr>
          <w:rFonts w:hint="default" w:ascii="Times New Roman" w:hAnsi="Times New Roman" w:cs="Times New Roman"/>
          <w:b/>
          <w:sz w:val="20"/>
        </w:rPr>
      </w:pPr>
    </w:p>
    <w:p>
      <w:pPr>
        <w:pStyle w:val="12"/>
        <w:spacing w:before="6"/>
        <w:rPr>
          <w:rFonts w:hint="default" w:ascii="Times New Roman" w:hAnsi="Times New Roman" w:cs="Times New Roman"/>
          <w:b/>
          <w:sz w:val="17"/>
        </w:rPr>
      </w:pPr>
    </w:p>
    <w:p>
      <w:pPr>
        <w:pStyle w:val="12"/>
        <w:spacing w:before="6"/>
        <w:rPr>
          <w:rFonts w:hint="default" w:ascii="Times New Roman" w:hAnsi="Times New Roman" w:cs="Times New Roman"/>
          <w:b/>
          <w:sz w:val="17"/>
        </w:rPr>
      </w:pPr>
    </w:p>
    <w:p>
      <w:pPr>
        <w:spacing w:line="360" w:lineRule="auto"/>
        <w:ind w:firstLine="210"/>
        <w:jc w:val="center"/>
        <w:rPr>
          <w:rFonts w:hint="default" w:ascii="Times New Roman" w:hAnsi="Times New Roman" w:eastAsia="宋体" w:cs="Times New Roman"/>
          <w:b/>
          <w:sz w:val="36"/>
          <w:szCs w:val="36"/>
          <w:lang w:eastAsia="zh-CN"/>
        </w:rPr>
      </w:pPr>
      <w:r>
        <w:rPr>
          <w:rFonts w:hint="default" w:ascii="Times New Roman" w:hAnsi="Times New Roman" w:cs="Times New Roman"/>
          <w:b/>
          <w:sz w:val="44"/>
          <w:szCs w:val="44"/>
          <w:lang w:eastAsia="zh-CN"/>
        </w:rPr>
        <w:t>中国石化销售股份有限公司</w:t>
      </w:r>
      <w:r>
        <w:rPr>
          <w:rFonts w:hint="eastAsia" w:ascii="Times New Roman" w:hAnsi="Times New Roman" w:cs="Times New Roman"/>
          <w:b/>
          <w:sz w:val="44"/>
          <w:szCs w:val="44"/>
          <w:lang w:eastAsia="zh-CN"/>
        </w:rPr>
        <w:t>广东东莞厚街白濠加油站</w:t>
      </w:r>
      <w:r>
        <w:rPr>
          <w:rFonts w:hint="default" w:ascii="Times New Roman" w:hAnsi="Times New Roman" w:cs="Times New Roman"/>
          <w:b/>
          <w:sz w:val="44"/>
          <w:szCs w:val="44"/>
          <w:lang w:eastAsia="zh-CN"/>
        </w:rPr>
        <w:t>新增洗车机项目</w:t>
      </w:r>
    </w:p>
    <w:p>
      <w:pPr>
        <w:spacing w:line="360" w:lineRule="auto"/>
        <w:ind w:firstLine="210"/>
        <w:jc w:val="center"/>
        <w:rPr>
          <w:rFonts w:hint="eastAsia" w:ascii="Times New Roman" w:hAnsi="Times New Roman" w:eastAsia="宋体" w:cs="Times New Roman"/>
          <w:b/>
          <w:sz w:val="52"/>
          <w:szCs w:val="52"/>
          <w:lang w:eastAsia="zh-CN"/>
        </w:rPr>
      </w:pPr>
      <w:r>
        <w:rPr>
          <w:rFonts w:hint="eastAsia" w:ascii="Times New Roman" w:hAnsi="Times New Roman" w:cs="Times New Roman"/>
          <w:b/>
          <w:sz w:val="52"/>
          <w:szCs w:val="52"/>
          <w:highlight w:val="none"/>
          <w:lang w:eastAsia="zh-CN"/>
        </w:rPr>
        <w:t>安全验收评价报告</w:t>
      </w:r>
    </w:p>
    <w:p>
      <w:pPr>
        <w:pStyle w:val="12"/>
        <w:rPr>
          <w:rFonts w:hint="default" w:ascii="Times New Roman" w:hAnsi="Times New Roman" w:cs="Times New Roman"/>
          <w:b/>
          <w:sz w:val="52"/>
        </w:rPr>
      </w:pPr>
    </w:p>
    <w:p>
      <w:pPr>
        <w:pStyle w:val="12"/>
        <w:rPr>
          <w:rFonts w:hint="default" w:ascii="Times New Roman" w:hAnsi="Times New Roman" w:cs="Times New Roman"/>
          <w:b/>
          <w:sz w:val="52"/>
        </w:rPr>
      </w:pPr>
    </w:p>
    <w:p>
      <w:pPr>
        <w:pStyle w:val="12"/>
        <w:rPr>
          <w:rFonts w:hint="default" w:ascii="Times New Roman" w:hAnsi="Times New Roman" w:cs="Times New Roman"/>
          <w:b/>
          <w:sz w:val="48"/>
        </w:rPr>
      </w:pPr>
    </w:p>
    <w:p>
      <w:pPr>
        <w:spacing w:line="360" w:lineRule="auto"/>
        <w:ind w:left="2244" w:leftChars="290" w:hanging="1606" w:hangingChars="500"/>
        <w:rPr>
          <w:rFonts w:hint="eastAsia" w:eastAsia="宋体"/>
          <w:b/>
          <w:bCs/>
          <w:sz w:val="32"/>
          <w:szCs w:val="32"/>
          <w:lang w:eastAsia="zh-CN"/>
        </w:rPr>
      </w:pPr>
      <w:r>
        <w:rPr>
          <w:rFonts w:hint="eastAsia"/>
          <w:b/>
          <w:bCs/>
          <w:sz w:val="32"/>
          <w:szCs w:val="32"/>
        </w:rPr>
        <w:t>建设单位：</w:t>
      </w:r>
      <w:r>
        <w:rPr>
          <w:rFonts w:hint="eastAsia"/>
          <w:b/>
          <w:bCs/>
          <w:sz w:val="32"/>
          <w:szCs w:val="32"/>
          <w:lang w:eastAsia="zh-CN"/>
        </w:rPr>
        <w:t>中国石化销售股份有限公司广东东莞厚街白濠加油站</w:t>
      </w:r>
    </w:p>
    <w:p>
      <w:pPr>
        <w:spacing w:line="360" w:lineRule="auto"/>
        <w:ind w:firstLine="643" w:firstLineChars="200"/>
        <w:rPr>
          <w:rFonts w:hint="eastAsia" w:eastAsia="宋体"/>
          <w:b/>
          <w:bCs/>
          <w:sz w:val="32"/>
          <w:szCs w:val="32"/>
          <w:lang w:val="en-US" w:eastAsia="zh-CN"/>
        </w:rPr>
      </w:pPr>
      <w:r>
        <w:rPr>
          <w:rFonts w:hint="eastAsia"/>
          <w:b/>
          <w:bCs/>
          <w:sz w:val="32"/>
          <w:szCs w:val="32"/>
        </w:rPr>
        <w:t>建设单位负责人：</w:t>
      </w:r>
      <w:r>
        <w:rPr>
          <w:rFonts w:hint="eastAsia" w:ascii="华文仿宋" w:hAnsi="华文仿宋" w:eastAsia="华文仿宋"/>
          <w:b/>
          <w:color w:val="000000"/>
          <w:sz w:val="32"/>
          <w:szCs w:val="32"/>
        </w:rPr>
        <w:t>徐填锋</w:t>
      </w:r>
    </w:p>
    <w:p>
      <w:pPr>
        <w:spacing w:line="360" w:lineRule="auto"/>
        <w:ind w:left="2894" w:leftChars="293" w:hanging="2249" w:hangingChars="700"/>
        <w:rPr>
          <w:rFonts w:hint="eastAsia" w:eastAsia="宋体"/>
          <w:b/>
          <w:bCs/>
          <w:sz w:val="32"/>
          <w:szCs w:val="32"/>
          <w:lang w:val="en-US" w:eastAsia="zh-CN"/>
        </w:rPr>
      </w:pPr>
      <w:r>
        <w:rPr>
          <w:rFonts w:hint="eastAsia"/>
          <w:b/>
          <w:bCs/>
          <w:sz w:val="32"/>
          <w:szCs w:val="32"/>
        </w:rPr>
        <w:t>建设项目单位：</w:t>
      </w:r>
      <w:r>
        <w:rPr>
          <w:rFonts w:hint="eastAsia"/>
          <w:b/>
          <w:bCs/>
          <w:sz w:val="32"/>
          <w:szCs w:val="32"/>
          <w:lang w:eastAsia="zh-CN"/>
        </w:rPr>
        <w:t>中国石化销售股份有限公司广东东莞厚街白濠加油站</w:t>
      </w:r>
    </w:p>
    <w:p>
      <w:pPr>
        <w:spacing w:line="360" w:lineRule="auto"/>
        <w:ind w:firstLine="643" w:firstLineChars="200"/>
        <w:rPr>
          <w:rFonts w:hint="eastAsia" w:eastAsia="宋体"/>
          <w:b/>
          <w:bCs/>
          <w:sz w:val="32"/>
          <w:szCs w:val="32"/>
          <w:lang w:val="en-US" w:eastAsia="zh-CN"/>
        </w:rPr>
      </w:pPr>
      <w:r>
        <w:rPr>
          <w:rFonts w:hint="eastAsia"/>
          <w:b/>
          <w:bCs/>
          <w:sz w:val="32"/>
          <w:szCs w:val="32"/>
        </w:rPr>
        <w:t>单位主要负责人：</w:t>
      </w:r>
      <w:r>
        <w:rPr>
          <w:rFonts w:hint="eastAsia"/>
          <w:b/>
          <w:bCs/>
          <w:sz w:val="32"/>
          <w:szCs w:val="32"/>
          <w:lang w:eastAsia="zh-CN"/>
        </w:rPr>
        <w:t>钟锦森</w:t>
      </w:r>
    </w:p>
    <w:p>
      <w:pPr>
        <w:spacing w:line="360" w:lineRule="auto"/>
        <w:ind w:firstLine="643" w:firstLineChars="200"/>
        <w:rPr>
          <w:rFonts w:hint="eastAsia" w:eastAsia="宋体"/>
          <w:b/>
          <w:bCs/>
          <w:sz w:val="32"/>
          <w:szCs w:val="32"/>
          <w:lang w:val="en-US" w:eastAsia="zh-CN"/>
        </w:rPr>
      </w:pPr>
      <w:r>
        <w:rPr>
          <w:rFonts w:hint="eastAsia"/>
          <w:b/>
          <w:bCs/>
          <w:sz w:val="32"/>
          <w:szCs w:val="32"/>
        </w:rPr>
        <w:t>建设项目单位联系人：</w:t>
      </w:r>
      <w:r>
        <w:rPr>
          <w:rFonts w:hint="eastAsia"/>
          <w:b/>
          <w:bCs/>
          <w:sz w:val="32"/>
          <w:szCs w:val="32"/>
          <w:lang w:eastAsia="zh-CN"/>
        </w:rPr>
        <w:t>钟锦森</w:t>
      </w:r>
    </w:p>
    <w:p>
      <w:pPr>
        <w:spacing w:line="360" w:lineRule="auto"/>
        <w:ind w:firstLine="643" w:firstLineChars="200"/>
        <w:rPr>
          <w:rFonts w:hint="eastAsia" w:eastAsia="宋体"/>
          <w:b/>
          <w:sz w:val="32"/>
          <w:szCs w:val="32"/>
          <w:lang w:val="en-US" w:eastAsia="zh-CN"/>
        </w:rPr>
      </w:pPr>
      <w:r>
        <w:rPr>
          <w:rFonts w:hint="eastAsia"/>
          <w:b/>
          <w:bCs/>
          <w:sz w:val="32"/>
          <w:szCs w:val="32"/>
        </w:rPr>
        <w:t>建设项目单位联系电话：</w:t>
      </w:r>
      <w:r>
        <w:rPr>
          <w:rFonts w:hint="eastAsia"/>
          <w:b/>
          <w:bCs/>
          <w:sz w:val="32"/>
          <w:szCs w:val="32"/>
          <w:lang w:eastAsia="zh-CN"/>
        </w:rPr>
        <w:t>18819086949</w:t>
      </w:r>
    </w:p>
    <w:p>
      <w:pPr>
        <w:pStyle w:val="12"/>
        <w:spacing w:before="5"/>
        <w:rPr>
          <w:rFonts w:hint="default" w:ascii="Times New Roman" w:hAnsi="Times New Roman" w:cs="Times New Roman"/>
          <w:b/>
          <w:sz w:val="37"/>
          <w:lang w:val="en-US"/>
        </w:rPr>
      </w:pPr>
    </w:p>
    <w:p>
      <w:pPr>
        <w:pStyle w:val="12"/>
        <w:spacing w:before="5"/>
        <w:rPr>
          <w:rFonts w:hint="default" w:ascii="Times New Roman" w:hAnsi="Times New Roman" w:cs="Times New Roman"/>
          <w:b/>
          <w:sz w:val="37"/>
        </w:rPr>
      </w:pPr>
    </w:p>
    <w:p>
      <w:pPr>
        <w:ind w:right="276"/>
        <w:jc w:val="center"/>
        <w:rPr>
          <w:rFonts w:hint="default" w:ascii="Times New Roman" w:hAnsi="Times New Roman" w:cs="Times New Roman"/>
          <w:b/>
          <w:sz w:val="32"/>
          <w:szCs w:val="32"/>
        </w:rPr>
      </w:pPr>
      <w:r>
        <w:rPr>
          <w:rFonts w:hint="default" w:ascii="Times New Roman" w:hAnsi="Times New Roman" w:cs="Times New Roman"/>
          <w:b/>
          <w:sz w:val="32"/>
          <w:szCs w:val="32"/>
        </w:rPr>
        <w:t>20</w:t>
      </w:r>
      <w:r>
        <w:rPr>
          <w:rFonts w:hint="default" w:ascii="Times New Roman" w:hAnsi="Times New Roman" w:cs="Times New Roman"/>
          <w:b/>
          <w:sz w:val="32"/>
          <w:szCs w:val="32"/>
          <w:lang w:val="en-US"/>
        </w:rPr>
        <w:t>20</w:t>
      </w:r>
      <w:r>
        <w:rPr>
          <w:rFonts w:hint="default" w:ascii="Times New Roman" w:hAnsi="Times New Roman" w:cs="Times New Roman"/>
          <w:b/>
          <w:sz w:val="32"/>
          <w:szCs w:val="32"/>
        </w:rPr>
        <w:t>年</w:t>
      </w:r>
      <w:r>
        <w:rPr>
          <w:rFonts w:hint="eastAsia" w:ascii="Times New Roman" w:hAnsi="Times New Roman" w:cs="Times New Roman"/>
          <w:b/>
          <w:sz w:val="32"/>
          <w:szCs w:val="32"/>
          <w:lang w:val="en-US" w:eastAsia="zh-CN"/>
        </w:rPr>
        <w:t>10</w:t>
      </w:r>
      <w:r>
        <w:rPr>
          <w:rFonts w:hint="default" w:ascii="Times New Roman" w:hAnsi="Times New Roman" w:cs="Times New Roman"/>
          <w:b/>
          <w:sz w:val="32"/>
          <w:szCs w:val="32"/>
        </w:rPr>
        <w:t>月</w:t>
      </w:r>
      <w:r>
        <w:rPr>
          <w:rFonts w:hint="eastAsia" w:ascii="Times New Roman" w:hAnsi="Times New Roman" w:cs="Times New Roman"/>
          <w:b/>
          <w:sz w:val="32"/>
          <w:szCs w:val="32"/>
          <w:lang w:val="en-US" w:eastAsia="zh-CN"/>
        </w:rPr>
        <w:t>12</w:t>
      </w:r>
      <w:r>
        <w:rPr>
          <w:rFonts w:hint="default" w:ascii="Times New Roman" w:hAnsi="Times New Roman" w:cs="Times New Roman"/>
          <w:b/>
          <w:sz w:val="32"/>
          <w:szCs w:val="32"/>
        </w:rPr>
        <w:t>日</w:t>
      </w:r>
    </w:p>
    <w:p>
      <w:pPr>
        <w:ind w:right="276"/>
        <w:jc w:val="center"/>
        <w:rPr>
          <w:rFonts w:hint="default" w:ascii="Times New Roman" w:hAnsi="Times New Roman" w:cs="Times New Roman"/>
          <w:b/>
          <w:sz w:val="32"/>
          <w:szCs w:val="32"/>
        </w:rPr>
      </w:pPr>
      <w:r>
        <w:rPr>
          <w:rFonts w:hint="default" w:ascii="Times New Roman" w:hAnsi="Times New Roman" w:cs="Times New Roman"/>
          <w:b/>
          <w:sz w:val="32"/>
          <w:szCs w:val="32"/>
        </w:rPr>
        <w:t>（建设单位公章）</w:t>
      </w:r>
    </w:p>
    <w:p>
      <w:pPr>
        <w:spacing w:before="240"/>
        <w:ind w:right="274"/>
        <w:jc w:val="center"/>
        <w:rPr>
          <w:rFonts w:hint="default" w:ascii="Times New Roman" w:hAnsi="Times New Roman" w:cs="Times New Roman"/>
          <w:b/>
          <w:sz w:val="32"/>
          <w:szCs w:val="32"/>
        </w:rPr>
      </w:pPr>
    </w:p>
    <w:p>
      <w:pPr>
        <w:jc w:val="center"/>
        <w:rPr>
          <w:rFonts w:hint="default" w:ascii="Times New Roman" w:hAnsi="Times New Roman" w:cs="Times New Roman"/>
          <w:bCs/>
          <w:sz w:val="32"/>
          <w:szCs w:val="32"/>
        </w:rPr>
        <w:sectPr>
          <w:pgSz w:w="11910" w:h="16840"/>
          <w:pgMar w:top="1417" w:right="1134" w:bottom="1134" w:left="1587" w:header="720" w:footer="720" w:gutter="0"/>
          <w:cols w:space="0" w:num="1"/>
        </w:sectPr>
      </w:pPr>
    </w:p>
    <w:p>
      <w:pPr>
        <w:rPr>
          <w:rFonts w:hint="default" w:ascii="Times New Roman" w:hAnsi="Times New Roman" w:cs="Times New Roman"/>
          <w:b/>
          <w:sz w:val="20"/>
        </w:rPr>
      </w:pPr>
      <w:r>
        <w:rPr>
          <w:rFonts w:hint="default" w:ascii="Times New Roman" w:hAnsi="Times New Roman" w:cs="Times New Roman"/>
          <w:b/>
          <w:sz w:val="20"/>
        </w:rPr>
        <w:br w:type="page"/>
      </w:r>
    </w:p>
    <w:p>
      <w:pPr>
        <w:spacing w:line="360" w:lineRule="auto"/>
        <w:jc w:val="center"/>
        <w:rPr>
          <w:rFonts w:hint="default" w:ascii="Times New Roman" w:hAnsi="Times New Roman" w:cs="Times New Roman"/>
          <w:b/>
          <w:sz w:val="32"/>
          <w:szCs w:val="32"/>
        </w:rPr>
      </w:pPr>
    </w:p>
    <w:p>
      <w:pPr>
        <w:spacing w:line="360" w:lineRule="auto"/>
        <w:jc w:val="center"/>
        <w:rPr>
          <w:rFonts w:hint="default" w:ascii="Times New Roman" w:hAnsi="Times New Roman" w:cs="Times New Roman"/>
          <w:b/>
          <w:sz w:val="32"/>
          <w:szCs w:val="32"/>
        </w:rPr>
      </w:pPr>
    </w:p>
    <w:p>
      <w:pPr>
        <w:pStyle w:val="35"/>
        <w:rPr>
          <w:rFonts w:hint="default"/>
        </w:rPr>
      </w:pPr>
    </w:p>
    <w:p>
      <w:pPr>
        <w:spacing w:line="360" w:lineRule="auto"/>
        <w:jc w:val="center"/>
        <w:rPr>
          <w:rFonts w:hint="default" w:ascii="Times New Roman" w:hAnsi="Times New Roman" w:cs="Times New Roman"/>
          <w:b/>
          <w:sz w:val="32"/>
          <w:szCs w:val="32"/>
        </w:rPr>
      </w:pPr>
    </w:p>
    <w:p>
      <w:pPr>
        <w:spacing w:line="360" w:lineRule="auto"/>
        <w:jc w:val="center"/>
        <w:rPr>
          <w:rFonts w:hint="eastAsia" w:ascii="Times New Roman" w:hAnsi="Times New Roman" w:cs="Times New Roman"/>
          <w:b/>
          <w:sz w:val="32"/>
          <w:szCs w:val="32"/>
          <w:lang w:eastAsia="zh-CN"/>
        </w:rPr>
      </w:pPr>
      <w:r>
        <w:rPr>
          <w:rFonts w:hint="default" w:ascii="Times New Roman" w:hAnsi="Times New Roman" w:cs="Times New Roman"/>
          <w:b/>
          <w:sz w:val="32"/>
          <w:szCs w:val="32"/>
          <w:lang w:eastAsia="zh-CN"/>
        </w:rPr>
        <w:t>中国石化销售股份有限公司</w:t>
      </w:r>
      <w:r>
        <w:rPr>
          <w:rFonts w:hint="eastAsia" w:ascii="Times New Roman" w:hAnsi="Times New Roman" w:cs="Times New Roman"/>
          <w:b/>
          <w:sz w:val="32"/>
          <w:szCs w:val="32"/>
          <w:lang w:eastAsia="zh-CN"/>
        </w:rPr>
        <w:t>广东东莞厚街白濠加油站</w:t>
      </w:r>
    </w:p>
    <w:p>
      <w:pPr>
        <w:spacing w:line="360" w:lineRule="auto"/>
        <w:jc w:val="center"/>
        <w:rPr>
          <w:rFonts w:hint="default" w:ascii="Times New Roman" w:hAnsi="Times New Roman" w:eastAsia="宋体" w:cs="Times New Roman"/>
          <w:b/>
          <w:sz w:val="44"/>
          <w:szCs w:val="44"/>
          <w:lang w:eastAsia="zh-CN"/>
        </w:rPr>
      </w:pPr>
      <w:r>
        <w:rPr>
          <w:rFonts w:hint="default" w:ascii="Times New Roman" w:hAnsi="Times New Roman" w:cs="Times New Roman"/>
          <w:b/>
          <w:sz w:val="32"/>
          <w:szCs w:val="32"/>
          <w:lang w:eastAsia="zh-CN"/>
        </w:rPr>
        <w:t>新增洗车机项目</w:t>
      </w:r>
    </w:p>
    <w:p>
      <w:pPr>
        <w:spacing w:line="360" w:lineRule="auto"/>
        <w:jc w:val="center"/>
        <w:rPr>
          <w:rFonts w:hint="eastAsia" w:ascii="Times New Roman" w:hAnsi="Times New Roman" w:eastAsia="宋体" w:cs="Times New Roman"/>
          <w:bCs/>
          <w:sz w:val="52"/>
          <w:szCs w:val="52"/>
          <w:lang w:eastAsia="zh-CN"/>
        </w:rPr>
      </w:pPr>
      <w:r>
        <w:rPr>
          <w:rFonts w:hint="eastAsia" w:ascii="Times New Roman" w:hAnsi="Times New Roman" w:cs="Times New Roman"/>
          <w:b/>
          <w:sz w:val="44"/>
          <w:szCs w:val="44"/>
          <w:lang w:eastAsia="zh-CN"/>
        </w:rPr>
        <w:t>安全验收评价报告</w:t>
      </w:r>
    </w:p>
    <w:p>
      <w:pPr>
        <w:pStyle w:val="12"/>
        <w:rPr>
          <w:rFonts w:hint="default" w:ascii="Times New Roman" w:hAnsi="Times New Roman" w:cs="Times New Roman"/>
          <w:b/>
          <w:sz w:val="44"/>
        </w:rPr>
      </w:pPr>
    </w:p>
    <w:p>
      <w:pPr>
        <w:pStyle w:val="12"/>
        <w:rPr>
          <w:rFonts w:hint="default" w:ascii="Times New Roman" w:hAnsi="Times New Roman" w:cs="Times New Roman"/>
          <w:b/>
          <w:sz w:val="44"/>
        </w:rPr>
      </w:pPr>
    </w:p>
    <w:p>
      <w:pPr>
        <w:pStyle w:val="12"/>
        <w:rPr>
          <w:rFonts w:hint="default" w:ascii="Times New Roman" w:hAnsi="Times New Roman" w:cs="Times New Roman"/>
          <w:b/>
          <w:sz w:val="44"/>
        </w:rPr>
      </w:pPr>
    </w:p>
    <w:p>
      <w:pPr>
        <w:rPr>
          <w:rFonts w:hint="default" w:ascii="Times New Roman" w:hAnsi="Times New Roman" w:cs="Times New Roman"/>
          <w:b/>
          <w:sz w:val="44"/>
        </w:rPr>
      </w:pPr>
    </w:p>
    <w:p>
      <w:pPr>
        <w:pStyle w:val="35"/>
        <w:rPr>
          <w:rFonts w:hint="default"/>
        </w:rPr>
      </w:pPr>
    </w:p>
    <w:p>
      <w:pPr>
        <w:rPr>
          <w:rFonts w:hint="default"/>
        </w:rPr>
      </w:pPr>
    </w:p>
    <w:p>
      <w:pPr>
        <w:pStyle w:val="35"/>
        <w:rPr>
          <w:rFonts w:hint="default"/>
        </w:rPr>
      </w:pPr>
    </w:p>
    <w:p>
      <w:pPr>
        <w:rPr>
          <w:rFonts w:hint="default"/>
        </w:rPr>
      </w:pPr>
    </w:p>
    <w:p>
      <w:pPr>
        <w:pStyle w:val="35"/>
        <w:rPr>
          <w:rFonts w:hint="default"/>
        </w:rPr>
      </w:pPr>
    </w:p>
    <w:p>
      <w:pPr>
        <w:rPr>
          <w:rFonts w:hint="default"/>
        </w:rPr>
      </w:pPr>
    </w:p>
    <w:p>
      <w:pPr>
        <w:pStyle w:val="35"/>
        <w:rPr>
          <w:rFonts w:hint="default"/>
        </w:rPr>
      </w:pPr>
    </w:p>
    <w:p>
      <w:pPr>
        <w:pStyle w:val="12"/>
        <w:spacing w:before="7"/>
        <w:rPr>
          <w:rFonts w:hint="default" w:ascii="Times New Roman" w:hAnsi="Times New Roman" w:cs="Times New Roman"/>
          <w:b/>
          <w:sz w:val="50"/>
        </w:rPr>
      </w:pPr>
    </w:p>
    <w:p>
      <w:pPr>
        <w:spacing w:line="360" w:lineRule="auto"/>
        <w:ind w:firstLine="1680" w:firstLineChars="600"/>
        <w:jc w:val="both"/>
        <w:rPr>
          <w:rFonts w:hint="default" w:ascii="Times New Roman" w:hAnsi="Times New Roman" w:cs="Times New Roman"/>
          <w:bCs/>
          <w:sz w:val="28"/>
          <w:szCs w:val="28"/>
          <w:highlight w:val="yellow"/>
        </w:rPr>
      </w:pPr>
      <w:r>
        <w:rPr>
          <w:rFonts w:hint="default" w:ascii="Times New Roman" w:hAnsi="Times New Roman" w:cs="Times New Roman"/>
          <w:bCs/>
          <w:sz w:val="28"/>
          <w:szCs w:val="28"/>
        </w:rPr>
        <w:t>评价机构名称：广东安源鼎盛检测评价技术服务有限公司</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资质证书编号：APJ-（粤）-333</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法定代表人：鲍玉朴</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技术负责人：</w:t>
      </w:r>
      <w:r>
        <w:rPr>
          <w:rFonts w:hint="default" w:ascii="Times New Roman" w:hAnsi="Times New Roman" w:cs="Times New Roman"/>
          <w:bCs/>
          <w:sz w:val="28"/>
          <w:szCs w:val="28"/>
          <w:lang w:eastAsia="zh-CN"/>
        </w:rPr>
        <w:t>刘</w:t>
      </w:r>
      <w:r>
        <w:rPr>
          <w:rFonts w:hint="default" w:ascii="Times New Roman" w:hAnsi="Times New Roman" w:cs="Times New Roman"/>
          <w:bCs/>
          <w:sz w:val="28"/>
          <w:szCs w:val="28"/>
          <w:lang w:val="en-US" w:eastAsia="zh-CN"/>
        </w:rPr>
        <w:t xml:space="preserve">  </w:t>
      </w:r>
      <w:r>
        <w:rPr>
          <w:rFonts w:hint="default" w:ascii="Times New Roman" w:hAnsi="Times New Roman" w:cs="Times New Roman"/>
          <w:bCs/>
          <w:sz w:val="28"/>
          <w:szCs w:val="28"/>
          <w:lang w:eastAsia="zh-CN"/>
        </w:rPr>
        <w:t>钢</w:t>
      </w:r>
    </w:p>
    <w:p>
      <w:pPr>
        <w:spacing w:line="360" w:lineRule="auto"/>
        <w:ind w:firstLine="1680" w:firstLineChars="600"/>
        <w:jc w:val="both"/>
        <w:rPr>
          <w:rFonts w:hint="default" w:ascii="Times New Roman" w:hAnsi="Times New Roman" w:cs="Times New Roman"/>
          <w:bCs/>
          <w:sz w:val="28"/>
          <w:szCs w:val="28"/>
        </w:rPr>
      </w:pPr>
      <w:r>
        <w:rPr>
          <w:rFonts w:hint="default" w:ascii="Times New Roman" w:hAnsi="Times New Roman" w:cs="Times New Roman"/>
          <w:bCs/>
          <w:sz w:val="28"/>
          <w:szCs w:val="28"/>
        </w:rPr>
        <w:t>评价负责人：彭书萍</w:t>
      </w:r>
    </w:p>
    <w:p>
      <w:pPr>
        <w:spacing w:line="360" w:lineRule="auto"/>
        <w:ind w:firstLine="1680" w:firstLineChars="600"/>
        <w:jc w:val="both"/>
        <w:rPr>
          <w:rFonts w:hint="default" w:ascii="Times New Roman" w:hAnsi="Times New Roman" w:cs="Times New Roman"/>
          <w:b/>
          <w:sz w:val="32"/>
          <w:lang w:val="en-US"/>
        </w:rPr>
      </w:pPr>
      <w:r>
        <w:rPr>
          <w:rFonts w:hint="default" w:ascii="Times New Roman" w:hAnsi="Times New Roman" w:cs="Times New Roman"/>
          <w:bCs/>
          <w:sz w:val="28"/>
          <w:szCs w:val="28"/>
        </w:rPr>
        <w:t>评价机构联系电话：</w:t>
      </w:r>
      <w:r>
        <w:rPr>
          <w:rFonts w:hint="default" w:ascii="Times New Roman" w:hAnsi="Times New Roman" w:cs="Times New Roman"/>
          <w:bCs/>
          <w:sz w:val="28"/>
          <w:szCs w:val="28"/>
          <w:lang w:val="en-US"/>
        </w:rPr>
        <w:t>0769-22869222</w:t>
      </w:r>
    </w:p>
    <w:p>
      <w:pPr>
        <w:pStyle w:val="12"/>
        <w:spacing w:before="5"/>
        <w:rPr>
          <w:rFonts w:hint="default" w:ascii="Times New Roman" w:hAnsi="Times New Roman" w:cs="Times New Roman"/>
          <w:b/>
          <w:sz w:val="41"/>
        </w:rPr>
      </w:pPr>
    </w:p>
    <w:p>
      <w:pPr>
        <w:pStyle w:val="12"/>
        <w:spacing w:before="9"/>
        <w:rPr>
          <w:rFonts w:hint="default" w:ascii="Times New Roman" w:hAnsi="Times New Roman" w:cs="Times New Roman"/>
          <w:b/>
          <w:sz w:val="32"/>
          <w:szCs w:val="32"/>
        </w:rPr>
      </w:pPr>
    </w:p>
    <w:p>
      <w:pPr>
        <w:ind w:right="272"/>
        <w:jc w:val="center"/>
        <w:rPr>
          <w:rFonts w:hint="default" w:ascii="Times New Roman" w:hAnsi="Times New Roman" w:cs="Times New Roman"/>
          <w:b/>
          <w:sz w:val="24"/>
          <w:szCs w:val="24"/>
          <w:highlight w:val="yellow"/>
        </w:rPr>
      </w:pPr>
      <w:r>
        <w:rPr>
          <w:rFonts w:hint="default" w:ascii="Times New Roman" w:hAnsi="Times New Roman" w:cs="Times New Roman"/>
          <w:b/>
          <w:sz w:val="24"/>
          <w:szCs w:val="24"/>
        </w:rPr>
        <w:t>20</w:t>
      </w:r>
      <w:r>
        <w:rPr>
          <w:rFonts w:hint="default" w:ascii="Times New Roman" w:hAnsi="Times New Roman" w:cs="Times New Roman"/>
          <w:b/>
          <w:sz w:val="24"/>
          <w:szCs w:val="24"/>
          <w:lang w:val="en-US"/>
        </w:rPr>
        <w:t>20</w:t>
      </w:r>
      <w:r>
        <w:rPr>
          <w:rFonts w:hint="default" w:ascii="Times New Roman" w:hAnsi="Times New Roman" w:cs="Times New Roman"/>
          <w:b/>
          <w:sz w:val="24"/>
          <w:szCs w:val="24"/>
        </w:rPr>
        <w:t>年</w:t>
      </w:r>
      <w:r>
        <w:rPr>
          <w:rFonts w:hint="eastAsia" w:ascii="Times New Roman" w:hAnsi="Times New Roman" w:cs="Times New Roman"/>
          <w:b/>
          <w:sz w:val="24"/>
          <w:szCs w:val="24"/>
          <w:lang w:val="en-US" w:eastAsia="zh-CN"/>
        </w:rPr>
        <w:t>10</w:t>
      </w:r>
      <w:r>
        <w:rPr>
          <w:rFonts w:hint="default" w:ascii="Times New Roman" w:hAnsi="Times New Roman" w:cs="Times New Roman"/>
          <w:b/>
          <w:sz w:val="24"/>
          <w:szCs w:val="24"/>
        </w:rPr>
        <w:t>月</w:t>
      </w:r>
      <w:r>
        <w:rPr>
          <w:rFonts w:hint="eastAsia" w:ascii="Times New Roman" w:hAnsi="Times New Roman" w:cs="Times New Roman"/>
          <w:b/>
          <w:sz w:val="24"/>
          <w:szCs w:val="24"/>
          <w:lang w:val="en-US" w:eastAsia="zh-CN"/>
        </w:rPr>
        <w:t>12</w:t>
      </w:r>
      <w:r>
        <w:rPr>
          <w:rFonts w:hint="default" w:ascii="Times New Roman" w:hAnsi="Times New Roman" w:cs="Times New Roman"/>
          <w:b/>
          <w:sz w:val="24"/>
          <w:szCs w:val="24"/>
        </w:rPr>
        <w:t>日</w:t>
      </w:r>
    </w:p>
    <w:p>
      <w:pPr>
        <w:ind w:right="272"/>
        <w:jc w:val="center"/>
        <w:rPr>
          <w:rFonts w:hint="default" w:ascii="Times New Roman" w:hAnsi="Times New Roman" w:cs="Times New Roman"/>
          <w:b/>
          <w:sz w:val="24"/>
          <w:szCs w:val="24"/>
        </w:rPr>
      </w:pPr>
      <w:r>
        <w:rPr>
          <w:rFonts w:hint="default" w:ascii="Times New Roman" w:hAnsi="Times New Roman" w:cs="Times New Roman"/>
          <w:b/>
          <w:sz w:val="24"/>
          <w:szCs w:val="24"/>
        </w:rPr>
        <w:t>（安全评价机构公章）</w:t>
      </w:r>
    </w:p>
    <w:p>
      <w:pPr>
        <w:ind w:right="272"/>
        <w:jc w:val="center"/>
        <w:rPr>
          <w:rFonts w:hint="default" w:ascii="Times New Roman" w:hAnsi="Times New Roman" w:cs="Times New Roman"/>
          <w:b/>
          <w:sz w:val="32"/>
          <w:szCs w:val="32"/>
        </w:rPr>
      </w:pPr>
    </w:p>
    <w:p>
      <w:pPr>
        <w:rPr>
          <w:rFonts w:hint="default" w:ascii="Times New Roman" w:hAnsi="Times New Roman" w:cs="Times New Roman"/>
          <w:sz w:val="32"/>
          <w:szCs w:val="32"/>
        </w:rPr>
      </w:pPr>
      <w:r>
        <w:rPr>
          <w:rFonts w:hint="default" w:ascii="Times New Roman" w:hAnsi="Times New Roman" w:cs="Times New Roman"/>
          <w:sz w:val="32"/>
          <w:szCs w:val="32"/>
        </w:rPr>
        <w:br w:type="page"/>
      </w:r>
    </w:p>
    <w:p>
      <w:pPr>
        <w:jc w:val="center"/>
        <w:rPr>
          <w:rFonts w:hint="default" w:ascii="Times New Roman" w:hAnsi="Times New Roman" w:cs="Times New Roman"/>
          <w:sz w:val="32"/>
          <w:szCs w:val="32"/>
        </w:rPr>
        <w:sectPr>
          <w:pgSz w:w="11910" w:h="16840"/>
          <w:pgMar w:top="1417" w:right="1134" w:bottom="1134" w:left="1587" w:header="720" w:footer="720" w:gutter="0"/>
          <w:cols w:space="0" w:num="1"/>
        </w:sectPr>
      </w:pPr>
    </w:p>
    <w:p>
      <w:pPr>
        <w:spacing w:line="360" w:lineRule="auto"/>
        <w:jc w:val="center"/>
        <w:rPr>
          <w:rFonts w:hint="eastAsia" w:ascii="Times New Roman" w:hAnsi="Times New Roman" w:cs="Times New Roman"/>
          <w:b/>
          <w:sz w:val="32"/>
          <w:szCs w:val="32"/>
          <w:lang w:eastAsia="zh-CN"/>
        </w:rPr>
      </w:pPr>
      <w:r>
        <w:rPr>
          <w:rFonts w:hint="default" w:ascii="Times New Roman" w:hAnsi="Times New Roman" w:cs="Times New Roman"/>
          <w:b/>
          <w:sz w:val="32"/>
          <w:szCs w:val="32"/>
          <w:lang w:eastAsia="zh-CN"/>
        </w:rPr>
        <w:t>中国石化销售股份有限公司</w:t>
      </w:r>
      <w:r>
        <w:rPr>
          <w:rFonts w:hint="eastAsia" w:ascii="Times New Roman" w:hAnsi="Times New Roman" w:cs="Times New Roman"/>
          <w:b/>
          <w:sz w:val="32"/>
          <w:szCs w:val="32"/>
          <w:lang w:eastAsia="zh-CN"/>
        </w:rPr>
        <w:t>广东东莞厚街白濠加油站</w:t>
      </w:r>
    </w:p>
    <w:p>
      <w:pPr>
        <w:spacing w:line="360" w:lineRule="auto"/>
        <w:jc w:val="center"/>
        <w:rPr>
          <w:rFonts w:hint="default" w:ascii="Times New Roman" w:hAnsi="Times New Roman" w:cs="Times New Roman"/>
          <w:b/>
          <w:bCs/>
          <w:sz w:val="32"/>
          <w:szCs w:val="32"/>
        </w:rPr>
      </w:pPr>
      <w:r>
        <w:rPr>
          <w:rFonts w:hint="default" w:ascii="Times New Roman" w:hAnsi="Times New Roman" w:cs="Times New Roman"/>
          <w:b/>
          <w:sz w:val="32"/>
          <w:szCs w:val="32"/>
          <w:lang w:eastAsia="zh-CN"/>
        </w:rPr>
        <w:t>新增洗车机项目</w:t>
      </w:r>
      <w:r>
        <w:rPr>
          <w:rFonts w:hint="eastAsia" w:ascii="Times New Roman" w:hAnsi="Times New Roman" w:cs="Times New Roman"/>
          <w:b/>
          <w:sz w:val="32"/>
          <w:szCs w:val="32"/>
          <w:lang w:eastAsia="zh-CN"/>
        </w:rPr>
        <w:t>安全验收评价</w:t>
      </w:r>
      <w:r>
        <w:rPr>
          <w:rFonts w:hint="default" w:ascii="Times New Roman" w:hAnsi="Times New Roman" w:cs="Times New Roman"/>
          <w:b/>
          <w:bCs/>
          <w:sz w:val="32"/>
          <w:szCs w:val="32"/>
        </w:rPr>
        <w:t>人员</w:t>
      </w:r>
    </w:p>
    <w:tbl>
      <w:tblPr>
        <w:tblStyle w:val="29"/>
        <w:tblW w:w="9138" w:type="dxa"/>
        <w:tblInd w:w="0" w:type="dxa"/>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36"/>
        <w:gridCol w:w="1055"/>
        <w:gridCol w:w="2918"/>
        <w:gridCol w:w="1079"/>
        <w:gridCol w:w="1225"/>
        <w:gridCol w:w="1625"/>
      </w:tblGrid>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40" w:hRule="atLeast"/>
        </w:trPr>
        <w:tc>
          <w:tcPr>
            <w:tcW w:w="1236"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姓名</w:t>
            </w:r>
          </w:p>
        </w:tc>
        <w:tc>
          <w:tcPr>
            <w:tcW w:w="2918"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资格证书号</w:t>
            </w:r>
          </w:p>
        </w:tc>
        <w:tc>
          <w:tcPr>
            <w:tcW w:w="1079"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从业信息号</w:t>
            </w:r>
          </w:p>
        </w:tc>
        <w:tc>
          <w:tcPr>
            <w:tcW w:w="12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eastAsia" w:ascii="Times New Roman" w:hAnsi="Times New Roman" w:eastAsia="宋体" w:cs="Times New Roman"/>
                <w:b/>
                <w:bCs/>
                <w:color w:val="auto"/>
                <w:kern w:val="0"/>
                <w:sz w:val="24"/>
                <w:highlight w:val="none"/>
                <w:lang w:val="en-US" w:eastAsia="zh-CN"/>
              </w:rPr>
            </w:pPr>
            <w:r>
              <w:rPr>
                <w:rFonts w:hint="eastAsia" w:ascii="Times New Roman" w:hAnsi="Times New Roman" w:cs="Times New Roman"/>
                <w:b/>
                <w:bCs/>
                <w:color w:val="auto"/>
                <w:kern w:val="0"/>
                <w:sz w:val="24"/>
                <w:highlight w:val="none"/>
                <w:lang w:val="en-US" w:eastAsia="zh-CN"/>
              </w:rPr>
              <w:t>专业</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b/>
                <w:bCs/>
                <w:color w:val="auto"/>
                <w:kern w:val="0"/>
                <w:sz w:val="24"/>
                <w:highlight w:val="none"/>
              </w:rPr>
            </w:pPr>
            <w:r>
              <w:rPr>
                <w:rFonts w:hint="default" w:ascii="Times New Roman" w:hAnsi="Times New Roman" w:cs="Times New Roman"/>
                <w:b/>
                <w:bCs/>
                <w:color w:val="auto"/>
                <w:kern w:val="0"/>
                <w:sz w:val="24"/>
                <w:highlight w:val="none"/>
              </w:rPr>
              <w:t>签  字</w:t>
            </w: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1236"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项目</w:t>
            </w:r>
          </w:p>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负责人</w:t>
            </w:r>
          </w:p>
        </w:tc>
        <w:tc>
          <w:tcPr>
            <w:tcW w:w="105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szCs w:val="24"/>
                <w:highlight w:val="none"/>
                <w:lang w:val="en-US" w:eastAsia="zh-CN" w:bidi="ar-SA"/>
              </w:rPr>
            </w:pPr>
            <w:r>
              <w:rPr>
                <w:rFonts w:hint="default" w:ascii="Times New Roman" w:hAnsi="Times New Roman" w:cs="Times New Roman"/>
                <w:color w:val="auto"/>
                <w:kern w:val="0"/>
                <w:sz w:val="24"/>
                <w:highlight w:val="none"/>
                <w:lang w:eastAsia="zh-CN"/>
              </w:rPr>
              <w:t>彭书萍</w:t>
            </w:r>
          </w:p>
        </w:tc>
        <w:tc>
          <w:tcPr>
            <w:tcW w:w="2918"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szCs w:val="24"/>
                <w:highlight w:val="none"/>
                <w:lang w:val="en-US" w:eastAsia="zh-CN" w:bidi="ar-SA"/>
              </w:rPr>
            </w:pPr>
            <w:r>
              <w:rPr>
                <w:rFonts w:hint="default" w:ascii="Times New Roman" w:hAnsi="Times New Roman" w:cs="Times New Roman"/>
                <w:color w:val="auto"/>
                <w:kern w:val="0"/>
                <w:sz w:val="24"/>
                <w:highlight w:val="none"/>
              </w:rPr>
              <w:t>1800000000201047</w:t>
            </w:r>
          </w:p>
        </w:tc>
        <w:tc>
          <w:tcPr>
            <w:tcW w:w="1079"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szCs w:val="24"/>
                <w:highlight w:val="none"/>
                <w:lang w:val="en-US" w:eastAsia="zh-CN" w:bidi="ar-SA"/>
              </w:rPr>
            </w:pPr>
            <w:r>
              <w:rPr>
                <w:rFonts w:hint="default" w:ascii="Times New Roman" w:hAnsi="Times New Roman" w:cs="Times New Roman"/>
                <w:color w:val="auto"/>
                <w:kern w:val="0"/>
                <w:sz w:val="24"/>
                <w:highlight w:val="none"/>
              </w:rPr>
              <w:t>033515</w:t>
            </w:r>
          </w:p>
        </w:tc>
        <w:tc>
          <w:tcPr>
            <w:tcW w:w="12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eastAsia" w:ascii="Times New Roman" w:hAnsi="Times New Roman" w:eastAsia="宋体" w:cs="Times New Roman"/>
                <w:color w:val="auto"/>
                <w:kern w:val="0"/>
                <w:sz w:val="24"/>
                <w:szCs w:val="24"/>
                <w:highlight w:val="none"/>
                <w:lang w:val="en-US" w:eastAsia="zh-CN" w:bidi="ar-SA"/>
              </w:rPr>
            </w:pPr>
            <w:r>
              <w:rPr>
                <w:rFonts w:hint="eastAsia" w:ascii="Times New Roman" w:hAnsi="Times New Roman" w:cs="Times New Roman"/>
                <w:color w:val="auto"/>
                <w:kern w:val="0"/>
                <w:sz w:val="24"/>
                <w:highlight w:val="none"/>
                <w:lang w:eastAsia="zh-CN"/>
              </w:rPr>
              <w:t>化工工艺</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lang w:val="en-US" w:eastAsia="zh-CN"/>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restart"/>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项目组</w:t>
            </w:r>
          </w:p>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成员</w:t>
            </w:r>
          </w:p>
        </w:tc>
        <w:tc>
          <w:tcPr>
            <w:tcW w:w="1055" w:type="dxa"/>
            <w:vAlign w:val="center"/>
          </w:tcPr>
          <w:p>
            <w:pPr>
              <w:keepNext w:val="0"/>
              <w:keepLines w:val="0"/>
              <w:widowControl/>
              <w:suppressLineNumbers w:val="0"/>
              <w:adjustRightInd w:val="0"/>
              <w:snapToGrid w:val="0"/>
              <w:spacing w:before="0" w:beforeAutospacing="0" w:after="0" w:afterAutospacing="0" w:line="440" w:lineRule="exact"/>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kern w:val="0"/>
                <w:sz w:val="24"/>
              </w:rPr>
              <w:t>黄孙兴</w:t>
            </w:r>
          </w:p>
        </w:tc>
        <w:tc>
          <w:tcPr>
            <w:tcW w:w="2918" w:type="dxa"/>
            <w:vAlign w:val="center"/>
          </w:tcPr>
          <w:p>
            <w:pPr>
              <w:keepNext w:val="0"/>
              <w:keepLines w:val="0"/>
              <w:widowControl/>
              <w:suppressLineNumbers w:val="0"/>
              <w:adjustRightInd w:val="0"/>
              <w:snapToGrid w:val="0"/>
              <w:spacing w:before="0" w:beforeAutospacing="0" w:after="0" w:afterAutospacing="0" w:line="440" w:lineRule="exact"/>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kern w:val="0"/>
                <w:sz w:val="24"/>
              </w:rPr>
              <w:t>S011044000110193002145</w:t>
            </w:r>
          </w:p>
        </w:tc>
        <w:tc>
          <w:tcPr>
            <w:tcW w:w="1079" w:type="dxa"/>
            <w:vAlign w:val="center"/>
          </w:tcPr>
          <w:p>
            <w:pPr>
              <w:keepNext w:val="0"/>
              <w:keepLines w:val="0"/>
              <w:widowControl/>
              <w:suppressLineNumbers w:val="0"/>
              <w:adjustRightInd w:val="0"/>
              <w:snapToGrid w:val="0"/>
              <w:spacing w:before="0" w:beforeAutospacing="0" w:after="0" w:afterAutospacing="0" w:line="440" w:lineRule="exact"/>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kern w:val="0"/>
                <w:sz w:val="24"/>
              </w:rPr>
              <w:t>037288</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lang w:val="en-US" w:eastAsia="zh-CN"/>
              </w:rPr>
            </w:pPr>
            <w:r>
              <w:rPr>
                <w:rFonts w:hint="eastAsia" w:ascii="Times New Roman" w:hAnsi="Times New Roman" w:cs="Times New Roman"/>
                <w:color w:val="auto"/>
                <w:kern w:val="0"/>
                <w:sz w:val="24"/>
                <w:highlight w:val="none"/>
                <w:lang w:eastAsia="zh-CN"/>
              </w:rPr>
              <w:t>化工工艺</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2"/>
                <w:lang w:val="zh-CN" w:eastAsia="zh-CN" w:bidi="zh-CN"/>
              </w:rPr>
            </w:pPr>
            <w:r>
              <w:rPr>
                <w:rFonts w:hint="eastAsia"/>
                <w:kern w:val="0"/>
                <w:sz w:val="24"/>
                <w:lang w:eastAsia="zh-CN"/>
              </w:rPr>
              <w:t>任长江</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1600000000200301</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028500</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自动化</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2"/>
                <w:lang w:val="zh-CN" w:eastAsia="zh-CN" w:bidi="zh-CN"/>
              </w:rPr>
            </w:pPr>
            <w:r>
              <w:rPr>
                <w:rFonts w:hint="eastAsia"/>
                <w:kern w:val="0"/>
                <w:sz w:val="24"/>
                <w:lang w:eastAsia="zh-CN"/>
              </w:rPr>
              <w:t>高领超</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1600000000300318</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031667</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电气</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2"/>
                <w:lang w:val="zh-CN" w:eastAsia="zh-CN" w:bidi="zh-CN"/>
              </w:rPr>
            </w:pPr>
            <w:r>
              <w:rPr>
                <w:rFonts w:hint="eastAsia"/>
                <w:kern w:val="0"/>
                <w:sz w:val="24"/>
                <w:lang w:eastAsia="zh-CN"/>
              </w:rPr>
              <w:t>王卫国</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1100000000301385</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034595</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安全</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4"/>
                <w:lang w:val="en-US" w:eastAsia="zh-CN" w:bidi="ar-SA"/>
              </w:rPr>
            </w:pPr>
            <w:r>
              <w:rPr>
                <w:rFonts w:hint="eastAsia" w:ascii="Times New Roman" w:hAnsi="Times New Roman"/>
                <w:kern w:val="0"/>
                <w:sz w:val="24"/>
              </w:rPr>
              <w:t>梁淑君</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S011044000110192002611</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037285</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化工机械</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trPr>
        <w:tc>
          <w:tcPr>
            <w:tcW w:w="1236" w:type="dxa"/>
            <w:vMerge w:val="restart"/>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报告</w:t>
            </w:r>
          </w:p>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编制人</w:t>
            </w:r>
          </w:p>
        </w:tc>
        <w:tc>
          <w:tcPr>
            <w:tcW w:w="105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szCs w:val="24"/>
                <w:highlight w:val="none"/>
                <w:lang w:val="en-US" w:eastAsia="zh-CN" w:bidi="ar-SA"/>
              </w:rPr>
            </w:pPr>
            <w:r>
              <w:rPr>
                <w:rFonts w:hint="default" w:ascii="Times New Roman" w:hAnsi="Times New Roman" w:cs="Times New Roman"/>
                <w:color w:val="auto"/>
                <w:kern w:val="0"/>
                <w:sz w:val="24"/>
                <w:highlight w:val="none"/>
                <w:lang w:eastAsia="zh-CN"/>
              </w:rPr>
              <w:t>彭书萍</w:t>
            </w:r>
          </w:p>
        </w:tc>
        <w:tc>
          <w:tcPr>
            <w:tcW w:w="2918"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szCs w:val="24"/>
                <w:highlight w:val="none"/>
                <w:lang w:val="en-US" w:eastAsia="zh-CN" w:bidi="ar-SA"/>
              </w:rPr>
            </w:pPr>
            <w:r>
              <w:rPr>
                <w:rFonts w:hint="default" w:ascii="Times New Roman" w:hAnsi="Times New Roman" w:cs="Times New Roman"/>
                <w:color w:val="auto"/>
                <w:kern w:val="0"/>
                <w:sz w:val="24"/>
                <w:highlight w:val="none"/>
              </w:rPr>
              <w:t>1800000000201047</w:t>
            </w:r>
          </w:p>
        </w:tc>
        <w:tc>
          <w:tcPr>
            <w:tcW w:w="1079"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szCs w:val="24"/>
                <w:highlight w:val="none"/>
                <w:lang w:val="en-US" w:eastAsia="zh-CN" w:bidi="ar-SA"/>
              </w:rPr>
            </w:pPr>
            <w:r>
              <w:rPr>
                <w:rFonts w:hint="default" w:ascii="Times New Roman" w:hAnsi="Times New Roman" w:cs="Times New Roman"/>
                <w:color w:val="auto"/>
                <w:kern w:val="0"/>
                <w:sz w:val="24"/>
                <w:highlight w:val="none"/>
              </w:rPr>
              <w:t>033515</w:t>
            </w:r>
          </w:p>
        </w:tc>
        <w:tc>
          <w:tcPr>
            <w:tcW w:w="12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eastAsia="宋体" w:cs="Times New Roman"/>
                <w:color w:val="auto"/>
                <w:kern w:val="0"/>
                <w:sz w:val="24"/>
                <w:szCs w:val="24"/>
                <w:highlight w:val="none"/>
                <w:lang w:val="zh-CN" w:eastAsia="zh-CN" w:bidi="ar-SA"/>
              </w:rPr>
            </w:pPr>
            <w:r>
              <w:rPr>
                <w:rFonts w:hint="eastAsia" w:ascii="Times New Roman" w:hAnsi="Times New Roman" w:cs="Times New Roman"/>
                <w:color w:val="auto"/>
                <w:kern w:val="0"/>
                <w:sz w:val="24"/>
                <w:highlight w:val="none"/>
                <w:lang w:eastAsia="zh-CN"/>
              </w:rPr>
              <w:t>化工工艺</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lang w:val="en-US" w:eastAsia="zh-CN"/>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adjustRightInd w:val="0"/>
              <w:snapToGrid w:val="0"/>
              <w:spacing w:before="0" w:beforeAutospacing="0" w:after="0" w:afterAutospacing="0" w:line="440" w:lineRule="exact"/>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kern w:val="0"/>
                <w:sz w:val="24"/>
              </w:rPr>
              <w:t>黄孙兴</w:t>
            </w:r>
          </w:p>
        </w:tc>
        <w:tc>
          <w:tcPr>
            <w:tcW w:w="2918" w:type="dxa"/>
            <w:vAlign w:val="center"/>
          </w:tcPr>
          <w:p>
            <w:pPr>
              <w:keepNext w:val="0"/>
              <w:keepLines w:val="0"/>
              <w:widowControl/>
              <w:suppressLineNumbers w:val="0"/>
              <w:adjustRightInd w:val="0"/>
              <w:snapToGrid w:val="0"/>
              <w:spacing w:before="0" w:beforeAutospacing="0" w:after="0" w:afterAutospacing="0" w:line="440" w:lineRule="exact"/>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kern w:val="0"/>
                <w:sz w:val="24"/>
              </w:rPr>
              <w:t>S011044000110193002145</w:t>
            </w:r>
          </w:p>
        </w:tc>
        <w:tc>
          <w:tcPr>
            <w:tcW w:w="1079" w:type="dxa"/>
            <w:vAlign w:val="center"/>
          </w:tcPr>
          <w:p>
            <w:pPr>
              <w:keepNext w:val="0"/>
              <w:keepLines w:val="0"/>
              <w:widowControl/>
              <w:suppressLineNumbers w:val="0"/>
              <w:adjustRightInd w:val="0"/>
              <w:snapToGrid w:val="0"/>
              <w:spacing w:before="0" w:beforeAutospacing="0" w:after="0" w:afterAutospacing="0" w:line="440" w:lineRule="exact"/>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kern w:val="0"/>
                <w:sz w:val="24"/>
              </w:rPr>
              <w:t>037288</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kern w:val="2"/>
                <w:sz w:val="24"/>
                <w:szCs w:val="24"/>
                <w:lang w:val="zh-CN" w:eastAsia="zh-CN" w:bidi="ar-SA"/>
              </w:rPr>
            </w:pPr>
            <w:r>
              <w:rPr>
                <w:rFonts w:hint="eastAsia" w:ascii="Times New Roman" w:hAnsi="Times New Roman" w:cs="Times New Roman"/>
                <w:color w:val="auto"/>
                <w:kern w:val="0"/>
                <w:sz w:val="24"/>
                <w:highlight w:val="none"/>
                <w:lang w:eastAsia="zh-CN"/>
              </w:rPr>
              <w:t>化工工艺</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firstLine="480" w:firstLineChars="20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2"/>
                <w:lang w:val="zh-CN" w:eastAsia="zh-CN" w:bidi="zh-CN"/>
              </w:rPr>
            </w:pPr>
            <w:r>
              <w:rPr>
                <w:rFonts w:hint="eastAsia"/>
                <w:kern w:val="0"/>
                <w:sz w:val="24"/>
                <w:lang w:eastAsia="zh-CN"/>
              </w:rPr>
              <w:t>任长江</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1600000000200301</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028500</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自动化</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firstLine="480" w:firstLineChars="20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2"/>
                <w:lang w:val="zh-CN" w:eastAsia="zh-CN" w:bidi="zh-CN"/>
              </w:rPr>
            </w:pPr>
            <w:r>
              <w:rPr>
                <w:rFonts w:hint="eastAsia"/>
                <w:kern w:val="0"/>
                <w:sz w:val="24"/>
                <w:lang w:eastAsia="zh-CN"/>
              </w:rPr>
              <w:t>高领超</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1600000000300318</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031667</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电气</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firstLine="480" w:firstLineChars="20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2"/>
                <w:lang w:val="zh-CN" w:eastAsia="zh-CN" w:bidi="zh-CN"/>
              </w:rPr>
            </w:pPr>
            <w:r>
              <w:rPr>
                <w:rFonts w:hint="eastAsia"/>
                <w:kern w:val="0"/>
                <w:sz w:val="24"/>
                <w:lang w:eastAsia="zh-CN"/>
              </w:rPr>
              <w:t>王卫国</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1100000000301385</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034595</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安全</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4" w:hRule="atLeast"/>
        </w:trPr>
        <w:tc>
          <w:tcPr>
            <w:tcW w:w="1236" w:type="dxa"/>
            <w:vMerge w:val="continue"/>
            <w:vAlign w:val="center"/>
          </w:tcPr>
          <w:p>
            <w:pPr>
              <w:keepNext w:val="0"/>
              <w:keepLines w:val="0"/>
              <w:widowControl/>
              <w:suppressLineNumbers w:val="0"/>
              <w:adjustRightInd w:val="0"/>
              <w:snapToGrid w:val="0"/>
              <w:spacing w:before="0" w:beforeAutospacing="0" w:after="0" w:afterAutospacing="0" w:line="440" w:lineRule="exact"/>
              <w:ind w:left="0" w:right="0" w:firstLine="480" w:firstLineChars="200"/>
              <w:jc w:val="center"/>
              <w:rPr>
                <w:rFonts w:hint="default" w:ascii="Times New Roman" w:hAnsi="Times New Roman" w:cs="Times New Roman"/>
                <w:color w:val="auto"/>
                <w:kern w:val="0"/>
                <w:sz w:val="24"/>
                <w:highlight w:val="none"/>
              </w:rPr>
            </w:pPr>
          </w:p>
        </w:tc>
        <w:tc>
          <w:tcPr>
            <w:tcW w:w="1055" w:type="dxa"/>
            <w:vAlign w:val="center"/>
          </w:tcPr>
          <w:p>
            <w:pPr>
              <w:keepNext w:val="0"/>
              <w:keepLines w:val="0"/>
              <w:widowControl/>
              <w:suppressLineNumbers w:val="0"/>
              <w:kinsoku/>
              <w:wordWrap/>
              <w:overflowPunct/>
              <w:topLinePunct w:val="0"/>
              <w:bidi w:val="0"/>
              <w:adjustRightInd w:val="0"/>
              <w:snapToGrid w:val="0"/>
              <w:spacing w:before="0" w:beforeAutospacing="0" w:after="0" w:afterAutospacing="0" w:line="360" w:lineRule="auto"/>
              <w:ind w:left="0" w:right="0"/>
              <w:jc w:val="center"/>
              <w:textAlignment w:val="auto"/>
              <w:rPr>
                <w:rFonts w:hint="default" w:ascii="Times New Roman" w:hAnsi="Times New Roman" w:eastAsia="宋体" w:cs="宋体"/>
                <w:kern w:val="0"/>
                <w:sz w:val="24"/>
                <w:szCs w:val="24"/>
                <w:lang w:val="en-US" w:eastAsia="zh-CN" w:bidi="ar-SA"/>
              </w:rPr>
            </w:pPr>
            <w:r>
              <w:rPr>
                <w:rFonts w:hint="eastAsia" w:ascii="Times New Roman" w:hAnsi="Times New Roman"/>
                <w:kern w:val="0"/>
                <w:sz w:val="24"/>
              </w:rPr>
              <w:t>梁淑君</w:t>
            </w:r>
          </w:p>
        </w:tc>
        <w:tc>
          <w:tcPr>
            <w:tcW w:w="2918"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S011044000110192002611</w:t>
            </w:r>
          </w:p>
        </w:tc>
        <w:tc>
          <w:tcPr>
            <w:tcW w:w="1079"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037285</w:t>
            </w:r>
          </w:p>
        </w:tc>
        <w:tc>
          <w:tcPr>
            <w:tcW w:w="1225" w:type="dxa"/>
            <w:vAlign w:val="center"/>
          </w:tcPr>
          <w:p>
            <w:pPr>
              <w:keepNext w:val="0"/>
              <w:keepLines w:val="0"/>
              <w:suppressLineNumbers w:val="0"/>
              <w:kinsoku/>
              <w:wordWrap/>
              <w:overflowPunct/>
              <w:topLinePunct w:val="0"/>
              <w:bidi w:val="0"/>
              <w:adjustRightInd w:val="0"/>
              <w:spacing w:before="0" w:beforeAutospacing="0" w:after="0" w:afterAutospacing="0" w:line="360" w:lineRule="auto"/>
              <w:ind w:left="0" w:right="0"/>
              <w:jc w:val="center"/>
              <w:textAlignment w:val="auto"/>
              <w:rPr>
                <w:rFonts w:hint="default" w:ascii="Times New Roman" w:hAnsi="Times New Roman" w:eastAsia="宋体" w:cs="Times New Roman"/>
                <w:sz w:val="24"/>
                <w:szCs w:val="22"/>
                <w:lang w:val="en-US" w:eastAsia="zh-CN" w:bidi="zh-CN"/>
              </w:rPr>
            </w:pPr>
            <w:r>
              <w:rPr>
                <w:rFonts w:hint="eastAsia" w:ascii="Times New Roman" w:hAnsi="Times New Roman" w:eastAsia="宋体" w:cs="Times New Roman"/>
                <w:sz w:val="24"/>
                <w:lang w:val="en-US" w:eastAsia="zh-CN"/>
              </w:rPr>
              <w:t>化工机械</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1236"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报告</w:t>
            </w:r>
          </w:p>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审核人</w:t>
            </w:r>
          </w:p>
        </w:tc>
        <w:tc>
          <w:tcPr>
            <w:tcW w:w="1055" w:type="dxa"/>
            <w:vAlign w:val="center"/>
          </w:tcPr>
          <w:p>
            <w:pPr>
              <w:keepNext w:val="0"/>
              <w:keepLines w:val="0"/>
              <w:suppressLineNumbers w:val="0"/>
              <w:adjustRightInd w:val="0"/>
              <w:spacing w:before="0" w:beforeAutospacing="0" w:after="0" w:afterAutospacing="0" w:line="240" w:lineRule="auto"/>
              <w:ind w:left="0" w:right="0"/>
              <w:jc w:val="center"/>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sz w:val="24"/>
                <w:szCs w:val="24"/>
                <w:highlight w:val="none"/>
              </w:rPr>
              <w:t>明  丰</w:t>
            </w:r>
          </w:p>
        </w:tc>
        <w:tc>
          <w:tcPr>
            <w:tcW w:w="2918" w:type="dxa"/>
            <w:vAlign w:val="center"/>
          </w:tcPr>
          <w:p>
            <w:pPr>
              <w:keepNext w:val="0"/>
              <w:keepLines w:val="0"/>
              <w:suppressLineNumbers w:val="0"/>
              <w:adjustRightInd w:val="0"/>
              <w:spacing w:before="0" w:beforeAutospacing="0" w:after="0" w:afterAutospacing="0" w:line="240" w:lineRule="auto"/>
              <w:ind w:left="0" w:right="0"/>
              <w:jc w:val="center"/>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sz w:val="24"/>
                <w:szCs w:val="24"/>
                <w:highlight w:val="none"/>
              </w:rPr>
              <w:t>0800000000102579</w:t>
            </w:r>
          </w:p>
        </w:tc>
        <w:tc>
          <w:tcPr>
            <w:tcW w:w="1079" w:type="dxa"/>
            <w:vAlign w:val="center"/>
          </w:tcPr>
          <w:p>
            <w:pPr>
              <w:keepNext w:val="0"/>
              <w:keepLines w:val="0"/>
              <w:suppressLineNumbers w:val="0"/>
              <w:adjustRightInd w:val="0"/>
              <w:spacing w:before="0" w:beforeAutospacing="0" w:after="0" w:afterAutospacing="0" w:line="240" w:lineRule="auto"/>
              <w:ind w:left="0" w:right="0"/>
              <w:jc w:val="center"/>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sz w:val="24"/>
                <w:szCs w:val="24"/>
                <w:highlight w:val="none"/>
              </w:rPr>
              <w:t>006341</w:t>
            </w:r>
          </w:p>
        </w:tc>
        <w:tc>
          <w:tcPr>
            <w:tcW w:w="1225" w:type="dxa"/>
            <w:vAlign w:val="center"/>
          </w:tcPr>
          <w:p>
            <w:pPr>
              <w:keepNext w:val="0"/>
              <w:keepLines w:val="0"/>
              <w:suppressLineNumbers w:val="0"/>
              <w:adjustRightInd w:val="0"/>
              <w:spacing w:before="0" w:beforeAutospacing="0" w:after="0" w:afterAutospacing="0" w:line="240" w:lineRule="auto"/>
              <w:ind w:left="0" w:right="0"/>
              <w:jc w:val="center"/>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金属材料与热处理</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7" w:hRule="atLeast"/>
        </w:trPr>
        <w:tc>
          <w:tcPr>
            <w:tcW w:w="1236"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过程控制负责人</w:t>
            </w:r>
          </w:p>
        </w:tc>
        <w:tc>
          <w:tcPr>
            <w:tcW w:w="1055" w:type="dxa"/>
            <w:vAlign w:val="center"/>
          </w:tcPr>
          <w:p>
            <w:pPr>
              <w:keepNext w:val="0"/>
              <w:keepLines w:val="0"/>
              <w:suppressLineNumbers w:val="0"/>
              <w:adjustRightInd w:val="0"/>
              <w:spacing w:before="0" w:beforeAutospacing="0" w:after="0" w:afterAutospacing="0" w:line="240" w:lineRule="auto"/>
              <w:ind w:left="0" w:right="0"/>
              <w:jc w:val="center"/>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sz w:val="24"/>
                <w:szCs w:val="24"/>
                <w:highlight w:val="none"/>
              </w:rPr>
              <w:t>乔  娟</w:t>
            </w:r>
          </w:p>
        </w:tc>
        <w:tc>
          <w:tcPr>
            <w:tcW w:w="2918" w:type="dxa"/>
            <w:vAlign w:val="center"/>
          </w:tcPr>
          <w:p>
            <w:pPr>
              <w:keepNext w:val="0"/>
              <w:keepLines w:val="0"/>
              <w:suppressLineNumbers w:val="0"/>
              <w:adjustRightInd w:val="0"/>
              <w:spacing w:before="0" w:beforeAutospacing="0" w:after="0" w:afterAutospacing="0" w:line="240" w:lineRule="auto"/>
              <w:ind w:left="0" w:right="0"/>
              <w:jc w:val="center"/>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sz w:val="24"/>
                <w:szCs w:val="24"/>
                <w:highlight w:val="none"/>
              </w:rPr>
              <w:t>1500000000200971</w:t>
            </w:r>
          </w:p>
        </w:tc>
        <w:tc>
          <w:tcPr>
            <w:tcW w:w="1079" w:type="dxa"/>
            <w:vAlign w:val="center"/>
          </w:tcPr>
          <w:p>
            <w:pPr>
              <w:keepNext w:val="0"/>
              <w:keepLines w:val="0"/>
              <w:suppressLineNumbers w:val="0"/>
              <w:adjustRightInd w:val="0"/>
              <w:spacing w:before="0" w:beforeAutospacing="0" w:after="0" w:afterAutospacing="0" w:line="240" w:lineRule="auto"/>
              <w:ind w:left="0" w:right="0"/>
              <w:jc w:val="center"/>
              <w:rPr>
                <w:rFonts w:hint="default" w:ascii="Times New Roman" w:hAnsi="Times New Roman" w:cs="Times New Roman"/>
                <w:color w:val="auto"/>
                <w:kern w:val="0"/>
                <w:sz w:val="24"/>
                <w:szCs w:val="24"/>
                <w:highlight w:val="none"/>
              </w:rPr>
            </w:pPr>
            <w:r>
              <w:rPr>
                <w:rFonts w:hint="default" w:ascii="Times New Roman" w:hAnsi="Times New Roman" w:eastAsia="宋体" w:cs="Times New Roman"/>
                <w:color w:val="auto"/>
                <w:sz w:val="24"/>
                <w:szCs w:val="24"/>
                <w:highlight w:val="none"/>
              </w:rPr>
              <w:t>026933</w:t>
            </w:r>
          </w:p>
        </w:tc>
        <w:tc>
          <w:tcPr>
            <w:tcW w:w="1225" w:type="dxa"/>
            <w:vAlign w:val="center"/>
          </w:tcPr>
          <w:p>
            <w:pPr>
              <w:keepNext w:val="0"/>
              <w:keepLines w:val="0"/>
              <w:suppressLineNumbers w:val="0"/>
              <w:adjustRightInd w:val="0"/>
              <w:spacing w:before="0" w:beforeAutospacing="0" w:after="0" w:afterAutospacing="0" w:line="240" w:lineRule="auto"/>
              <w:ind w:left="0" w:right="0"/>
              <w:jc w:val="center"/>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安全</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r>
        <w:tblPrEx>
          <w:tblBorders>
            <w:top w:val="single" w:color="auto" w:sz="12"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9" w:hRule="atLeast"/>
        </w:trPr>
        <w:tc>
          <w:tcPr>
            <w:tcW w:w="1236"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技术</w:t>
            </w:r>
          </w:p>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r>
              <w:rPr>
                <w:rFonts w:hint="default" w:ascii="Times New Roman" w:hAnsi="Times New Roman" w:cs="Times New Roman"/>
                <w:color w:val="auto"/>
                <w:kern w:val="0"/>
                <w:sz w:val="24"/>
                <w:highlight w:val="none"/>
              </w:rPr>
              <w:t>负责人</w:t>
            </w:r>
          </w:p>
        </w:tc>
        <w:tc>
          <w:tcPr>
            <w:tcW w:w="1055" w:type="dxa"/>
            <w:vAlign w:val="center"/>
          </w:tcPr>
          <w:p>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sz w:val="24"/>
              </w:rPr>
              <w:t>刘钢</w:t>
            </w:r>
          </w:p>
        </w:tc>
        <w:tc>
          <w:tcPr>
            <w:tcW w:w="2918" w:type="dxa"/>
            <w:vAlign w:val="center"/>
          </w:tcPr>
          <w:p>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sz w:val="24"/>
              </w:rPr>
              <w:t>0800000000104350</w:t>
            </w:r>
          </w:p>
        </w:tc>
        <w:tc>
          <w:tcPr>
            <w:tcW w:w="1079" w:type="dxa"/>
            <w:vAlign w:val="center"/>
          </w:tcPr>
          <w:p>
            <w:pPr>
              <w:keepNext w:val="0"/>
              <w:keepLines w:val="0"/>
              <w:suppressLineNumbers w:val="0"/>
              <w:adjustRightInd w:val="0"/>
              <w:spacing w:before="0" w:beforeAutospacing="0" w:after="0" w:afterAutospacing="0"/>
              <w:ind w:left="0" w:leftChars="0" w:right="0" w:rightChars="0"/>
              <w:jc w:val="center"/>
              <w:rPr>
                <w:rFonts w:hint="default" w:ascii="Times New Roman" w:hAnsi="Times New Roman" w:eastAsia="宋体" w:cs="宋体"/>
                <w:kern w:val="0"/>
                <w:sz w:val="24"/>
                <w:szCs w:val="22"/>
                <w:lang w:val="zh-CN" w:eastAsia="zh-CN" w:bidi="zh-CN"/>
              </w:rPr>
            </w:pPr>
            <w:r>
              <w:rPr>
                <w:rFonts w:hint="default" w:ascii="Times New Roman" w:hAnsi="Times New Roman"/>
                <w:sz w:val="24"/>
              </w:rPr>
              <w:t>004308</w:t>
            </w:r>
          </w:p>
        </w:tc>
        <w:tc>
          <w:tcPr>
            <w:tcW w:w="1225" w:type="dxa"/>
            <w:vAlign w:val="center"/>
          </w:tcPr>
          <w:p>
            <w:pPr>
              <w:keepNext w:val="0"/>
              <w:keepLines w:val="0"/>
              <w:suppressLineNumbers w:val="0"/>
              <w:adjustRightInd w:val="0"/>
              <w:spacing w:before="0" w:beforeAutospacing="0" w:after="0" w:afterAutospacing="0" w:line="240" w:lineRule="auto"/>
              <w:ind w:left="0" w:right="0"/>
              <w:jc w:val="center"/>
              <w:rPr>
                <w:rFonts w:hint="eastAsia" w:ascii="Times New Roman" w:hAnsi="Times New Roman" w:eastAsia="宋体" w:cs="Times New Roman"/>
                <w:color w:val="auto"/>
                <w:sz w:val="24"/>
                <w:szCs w:val="24"/>
                <w:highlight w:val="none"/>
                <w:lang w:eastAsia="zh-CN"/>
              </w:rPr>
            </w:pPr>
            <w:r>
              <w:rPr>
                <w:rFonts w:hint="eastAsia" w:ascii="Times New Roman" w:hAnsi="Times New Roman" w:cs="Times New Roman"/>
                <w:color w:val="auto"/>
                <w:sz w:val="24"/>
                <w:szCs w:val="24"/>
                <w:highlight w:val="none"/>
                <w:lang w:eastAsia="zh-CN"/>
              </w:rPr>
              <w:t>化工机械</w:t>
            </w:r>
          </w:p>
        </w:tc>
        <w:tc>
          <w:tcPr>
            <w:tcW w:w="1625" w:type="dxa"/>
            <w:vAlign w:val="center"/>
          </w:tcPr>
          <w:p>
            <w:pPr>
              <w:keepNext w:val="0"/>
              <w:keepLines w:val="0"/>
              <w:widowControl/>
              <w:suppressLineNumbers w:val="0"/>
              <w:adjustRightInd w:val="0"/>
              <w:snapToGrid w:val="0"/>
              <w:spacing w:before="0" w:beforeAutospacing="0" w:after="0" w:afterAutospacing="0" w:line="440" w:lineRule="exact"/>
              <w:ind w:left="0" w:right="0"/>
              <w:jc w:val="center"/>
              <w:rPr>
                <w:rFonts w:hint="default" w:ascii="Times New Roman" w:hAnsi="Times New Roman" w:cs="Times New Roman"/>
                <w:color w:val="auto"/>
                <w:kern w:val="0"/>
                <w:sz w:val="24"/>
                <w:highlight w:val="none"/>
              </w:rPr>
            </w:pPr>
          </w:p>
        </w:tc>
      </w:tr>
    </w:tbl>
    <w:p>
      <w:pPr>
        <w:pStyle w:val="35"/>
        <w:rPr>
          <w:rFonts w:hint="default"/>
        </w:rPr>
      </w:pPr>
    </w:p>
    <w:p>
      <w:pPr>
        <w:rPr>
          <w:rFonts w:hint="default" w:ascii="Times New Roman" w:hAnsi="Times New Roman" w:cs="Times New Roman"/>
        </w:rPr>
      </w:pPr>
      <w:r>
        <w:rPr>
          <w:rFonts w:hint="default" w:ascii="Times New Roman" w:hAnsi="Times New Roman" w:cs="Times New Roman"/>
        </w:rPr>
        <w:br w:type="page"/>
      </w:r>
    </w:p>
    <w:p>
      <w:pPr>
        <w:rPr>
          <w:rFonts w:hint="default" w:ascii="Times New Roman" w:hAnsi="Times New Roman" w:cs="Times New Roman"/>
        </w:rPr>
      </w:pPr>
      <w:bookmarkStart w:id="1" w:name="_Toc5855_WPSOffice_Level1"/>
      <w:bookmarkStart w:id="2" w:name="_Toc22276_WPSOffice_Level1"/>
      <w:bookmarkStart w:id="3" w:name="_Toc1826"/>
      <w:bookmarkStart w:id="4" w:name="_Toc22912_WPSOffice_Level1"/>
    </w:p>
    <w:p>
      <w:pPr>
        <w:spacing w:line="411" w:lineRule="exact"/>
        <w:jc w:val="center"/>
        <w:rPr>
          <w:rFonts w:hint="default" w:ascii="Times New Roman" w:hAnsi="Times New Roman" w:cs="Times New Roman"/>
          <w:b/>
          <w:sz w:val="36"/>
        </w:rPr>
      </w:pPr>
      <w:r>
        <w:rPr>
          <w:rFonts w:hint="default" w:ascii="Times New Roman" w:hAnsi="Times New Roman" w:cs="Times New Roman"/>
        </w:rPr>
        <w:br w:type="page"/>
      </w:r>
      <w:r>
        <w:rPr>
          <w:rFonts w:hint="default" w:ascii="Times New Roman" w:hAnsi="Times New Roman" w:cs="Times New Roman"/>
          <w:b/>
          <w:sz w:val="36"/>
        </w:rPr>
        <w:t>前 言</w:t>
      </w:r>
    </w:p>
    <w:p>
      <w:pPr>
        <w:spacing w:line="221" w:lineRule="exact"/>
        <w:ind w:firstLine="560"/>
        <w:rPr>
          <w:rFonts w:hint="default" w:ascii="Times New Roman" w:hAnsi="Times New Roman" w:cs="Times New Roman"/>
        </w:rPr>
      </w:pPr>
    </w:p>
    <w:p>
      <w:pPr>
        <w:spacing w:line="360" w:lineRule="auto"/>
        <w:ind w:firstLine="560" w:firstLineChars="200"/>
        <w:jc w:val="both"/>
        <w:rPr>
          <w:rFonts w:hint="default" w:ascii="Times New Roman" w:hAnsi="Times New Roman" w:cs="Times New Roman"/>
          <w:color w:val="auto"/>
          <w:spacing w:val="-7"/>
          <w:sz w:val="28"/>
          <w:szCs w:val="28"/>
          <w:lang w:val="en-US" w:eastAsia="zh-CN"/>
        </w:rPr>
      </w:pPr>
      <w:r>
        <w:rPr>
          <w:rFonts w:hint="eastAsia"/>
          <w:color w:val="auto"/>
          <w:sz w:val="28"/>
          <w:szCs w:val="28"/>
        </w:rPr>
        <w:t>中国石化销售股份有限公司广东东莞</w:t>
      </w:r>
      <w:r>
        <w:rPr>
          <w:color w:val="auto"/>
          <w:sz w:val="28"/>
          <w:szCs w:val="28"/>
        </w:rPr>
        <w:t>厚街白濠加油站</w:t>
      </w:r>
      <w:r>
        <w:rPr>
          <w:rFonts w:hint="eastAsia" w:ascii="宋体" w:hAnsi="宋体" w:cs="宋体"/>
          <w:color w:val="auto"/>
          <w:sz w:val="28"/>
          <w:szCs w:val="28"/>
        </w:rPr>
        <w:t>（以下简称“</w:t>
      </w:r>
      <w:r>
        <w:rPr>
          <w:rFonts w:ascii="宋体" w:hAnsi="宋体" w:cs="宋体"/>
          <w:color w:val="auto"/>
          <w:sz w:val="28"/>
          <w:szCs w:val="28"/>
        </w:rPr>
        <w:t>白濠加油站</w:t>
      </w:r>
      <w:r>
        <w:rPr>
          <w:rFonts w:hint="eastAsia" w:ascii="宋体" w:hAnsi="宋体" w:cs="宋体"/>
          <w:color w:val="auto"/>
          <w:sz w:val="28"/>
          <w:szCs w:val="28"/>
        </w:rPr>
        <w:t>”）位</w:t>
      </w:r>
      <w:r>
        <w:rPr>
          <w:color w:val="auto"/>
          <w:sz w:val="28"/>
          <w:szCs w:val="28"/>
        </w:rPr>
        <w:t>于</w:t>
      </w:r>
      <w:r>
        <w:rPr>
          <w:rFonts w:hint="eastAsia"/>
          <w:color w:val="auto"/>
          <w:sz w:val="28"/>
          <w:szCs w:val="28"/>
          <w:lang w:eastAsia="zh-CN"/>
        </w:rPr>
        <w:t>广东省东莞市厚街镇莞太路厚街段757号101室</w:t>
      </w:r>
      <w:r>
        <w:rPr>
          <w:color w:val="auto"/>
          <w:sz w:val="28"/>
          <w:szCs w:val="28"/>
        </w:rPr>
        <w:t>，营业执照统一社会信用代码</w:t>
      </w:r>
      <w:r>
        <w:rPr>
          <w:color w:val="auto"/>
          <w:spacing w:val="8"/>
          <w:sz w:val="28"/>
          <w:szCs w:val="28"/>
        </w:rPr>
        <w:t>：91441900MA4UUU4A4W；</w:t>
      </w:r>
      <w:r>
        <w:rPr>
          <w:color w:val="auto"/>
          <w:sz w:val="28"/>
          <w:szCs w:val="28"/>
        </w:rPr>
        <w:t>该油站从事汽油、柴油等的零售业务。白濠加油站</w:t>
      </w:r>
      <w:r>
        <w:rPr>
          <w:color w:val="auto"/>
          <w:spacing w:val="8"/>
          <w:sz w:val="28"/>
          <w:szCs w:val="28"/>
        </w:rPr>
        <w:t>已经</w:t>
      </w:r>
      <w:r>
        <w:rPr>
          <w:rFonts w:hint="eastAsia"/>
          <w:color w:val="auto"/>
          <w:spacing w:val="8"/>
          <w:sz w:val="28"/>
          <w:szCs w:val="28"/>
          <w:lang w:eastAsia="zh-CN"/>
        </w:rPr>
        <w:t>东莞市应急管理局</w:t>
      </w:r>
      <w:r>
        <w:rPr>
          <w:color w:val="auto"/>
          <w:spacing w:val="8"/>
          <w:sz w:val="28"/>
          <w:szCs w:val="28"/>
        </w:rPr>
        <w:t>批准并取得《危险化学品经营许可证》，</w:t>
      </w:r>
      <w:r>
        <w:rPr>
          <w:rFonts w:hAnsi="宋体"/>
          <w:color w:val="auto"/>
          <w:spacing w:val="8"/>
          <w:sz w:val="28"/>
          <w:szCs w:val="28"/>
        </w:rPr>
        <w:t>登记编号为</w:t>
      </w:r>
      <w:r>
        <w:rPr>
          <w:rFonts w:hint="eastAsia" w:hAnsi="宋体"/>
          <w:color w:val="auto"/>
          <w:spacing w:val="8"/>
          <w:sz w:val="28"/>
          <w:szCs w:val="28"/>
          <w:lang w:eastAsia="zh-CN"/>
        </w:rPr>
        <w:t>粤东危化经字（2020）000156号</w:t>
      </w:r>
      <w:r>
        <w:rPr>
          <w:rFonts w:hAnsi="宋体"/>
          <w:color w:val="auto"/>
          <w:spacing w:val="8"/>
          <w:sz w:val="28"/>
          <w:szCs w:val="28"/>
        </w:rPr>
        <w:t>，有效期至</w:t>
      </w:r>
      <w:r>
        <w:rPr>
          <w:rFonts w:hint="eastAsia"/>
          <w:color w:val="auto"/>
          <w:spacing w:val="8"/>
          <w:sz w:val="28"/>
          <w:szCs w:val="28"/>
          <w:lang w:eastAsia="zh-CN"/>
        </w:rPr>
        <w:t>2023年07月20日</w:t>
      </w:r>
      <w:r>
        <w:rPr>
          <w:rFonts w:hint="eastAsia" w:hAnsi="宋体"/>
          <w:color w:val="auto"/>
          <w:sz w:val="28"/>
          <w:szCs w:val="28"/>
        </w:rPr>
        <w:t>，</w:t>
      </w:r>
      <w:r>
        <w:rPr>
          <w:rFonts w:hint="eastAsia"/>
          <w:color w:val="auto"/>
          <w:sz w:val="28"/>
          <w:szCs w:val="28"/>
        </w:rPr>
        <w:t>许可范围：汽油</w:t>
      </w:r>
      <w:r>
        <w:rPr>
          <w:rFonts w:hint="eastAsia"/>
          <w:color w:val="auto"/>
          <w:sz w:val="28"/>
          <w:szCs w:val="28"/>
          <w:lang w:eastAsia="zh-CN"/>
        </w:rPr>
        <w:t>（</w:t>
      </w:r>
      <w:r>
        <w:rPr>
          <w:rFonts w:hint="eastAsia"/>
          <w:color w:val="auto"/>
          <w:sz w:val="28"/>
          <w:szCs w:val="28"/>
          <w:lang w:val="en-US" w:eastAsia="zh-CN"/>
        </w:rPr>
        <w:t>1630</w:t>
      </w:r>
      <w:r>
        <w:rPr>
          <w:rFonts w:hint="eastAsia"/>
          <w:color w:val="auto"/>
          <w:sz w:val="28"/>
          <w:szCs w:val="28"/>
          <w:lang w:eastAsia="zh-CN"/>
        </w:rPr>
        <w:t>）</w:t>
      </w:r>
      <w:r>
        <w:rPr>
          <w:rFonts w:hint="eastAsia"/>
          <w:color w:val="auto"/>
          <w:sz w:val="28"/>
          <w:szCs w:val="28"/>
        </w:rPr>
        <w:t>、柴油</w:t>
      </w:r>
      <w:r>
        <w:rPr>
          <w:rFonts w:hint="default" w:ascii="Times New Roman" w:hAnsi="Times New Roman" w:cs="Times New Roman"/>
          <w:color w:val="auto"/>
          <w:spacing w:val="-7"/>
          <w:sz w:val="28"/>
          <w:szCs w:val="28"/>
          <w:lang w:val="en-US" w:eastAsia="zh-CN"/>
        </w:rPr>
        <w:t>[闭杯闪点≤60℃]</w:t>
      </w:r>
      <w:r>
        <w:rPr>
          <w:rFonts w:hint="eastAsia"/>
          <w:color w:val="auto"/>
          <w:sz w:val="28"/>
          <w:szCs w:val="28"/>
          <w:lang w:eastAsia="zh-CN"/>
        </w:rPr>
        <w:t>（</w:t>
      </w:r>
      <w:r>
        <w:rPr>
          <w:rFonts w:hint="eastAsia"/>
          <w:color w:val="auto"/>
          <w:sz w:val="28"/>
          <w:szCs w:val="28"/>
          <w:lang w:val="en-US" w:eastAsia="zh-CN"/>
        </w:rPr>
        <w:t>1674</w:t>
      </w:r>
      <w:r>
        <w:rPr>
          <w:rFonts w:hint="eastAsia"/>
          <w:color w:val="auto"/>
          <w:sz w:val="28"/>
          <w:szCs w:val="28"/>
          <w:lang w:eastAsia="zh-CN"/>
        </w:rPr>
        <w:t>）</w:t>
      </w:r>
      <w:r>
        <w:rPr>
          <w:rFonts w:hint="eastAsia"/>
          <w:color w:val="auto"/>
          <w:sz w:val="28"/>
          <w:szCs w:val="28"/>
        </w:rPr>
        <w:t>***</w:t>
      </w:r>
      <w:r>
        <w:rPr>
          <w:rFonts w:hint="eastAsia" w:ascii="宋体" w:hAnsi="宋体"/>
          <w:color w:val="auto"/>
          <w:sz w:val="28"/>
          <w:szCs w:val="28"/>
        </w:rPr>
        <w:t>（备注：二级加油站，其中</w:t>
      </w:r>
      <w:r>
        <w:rPr>
          <w:rFonts w:ascii="宋体" w:hAnsi="宋体"/>
          <w:color w:val="auto"/>
          <w:sz w:val="28"/>
          <w:szCs w:val="28"/>
        </w:rPr>
        <w:t>汽油罐4</w:t>
      </w:r>
      <w:r>
        <w:rPr>
          <w:rFonts w:hint="eastAsia" w:ascii="宋体" w:hAnsi="宋体"/>
          <w:color w:val="auto"/>
          <w:sz w:val="28"/>
          <w:szCs w:val="28"/>
          <w:lang w:val="en-US" w:eastAsia="zh-CN"/>
        </w:rPr>
        <w:t>0</w:t>
      </w:r>
      <w:r>
        <w:rPr>
          <w:rFonts w:ascii="宋体" w:hAnsi="宋体"/>
          <w:color w:val="auto"/>
          <w:sz w:val="28"/>
          <w:szCs w:val="28"/>
        </w:rPr>
        <w:t>m³×2个</w:t>
      </w:r>
      <w:r>
        <w:rPr>
          <w:rFonts w:hint="eastAsia" w:ascii="宋体" w:hAnsi="宋体"/>
          <w:color w:val="auto"/>
          <w:sz w:val="28"/>
          <w:szCs w:val="28"/>
          <w:lang w:eastAsia="zh-CN"/>
        </w:rPr>
        <w:t>、</w:t>
      </w:r>
      <w:r>
        <w:rPr>
          <w:rFonts w:ascii="宋体" w:hAnsi="宋体"/>
          <w:color w:val="auto"/>
          <w:sz w:val="28"/>
          <w:szCs w:val="28"/>
        </w:rPr>
        <w:t>汽油罐</w:t>
      </w:r>
      <w:r>
        <w:rPr>
          <w:rFonts w:hint="eastAsia" w:ascii="宋体" w:hAnsi="宋体"/>
          <w:color w:val="auto"/>
          <w:sz w:val="28"/>
          <w:szCs w:val="28"/>
          <w:lang w:val="en-US" w:eastAsia="zh-CN"/>
        </w:rPr>
        <w:t>30</w:t>
      </w:r>
      <w:r>
        <w:rPr>
          <w:rFonts w:ascii="宋体" w:hAnsi="宋体"/>
          <w:color w:val="auto"/>
          <w:sz w:val="28"/>
          <w:szCs w:val="28"/>
        </w:rPr>
        <w:t>m³×</w:t>
      </w:r>
      <w:r>
        <w:rPr>
          <w:rFonts w:hint="eastAsia" w:ascii="宋体" w:hAnsi="宋体"/>
          <w:color w:val="auto"/>
          <w:sz w:val="28"/>
          <w:szCs w:val="28"/>
          <w:lang w:val="en-US" w:eastAsia="zh-CN"/>
        </w:rPr>
        <w:t>1</w:t>
      </w:r>
      <w:r>
        <w:rPr>
          <w:rFonts w:ascii="宋体" w:hAnsi="宋体"/>
          <w:color w:val="auto"/>
          <w:sz w:val="28"/>
          <w:szCs w:val="28"/>
        </w:rPr>
        <w:t>个</w:t>
      </w:r>
      <w:r>
        <w:rPr>
          <w:rFonts w:hint="eastAsia" w:ascii="宋体" w:hAnsi="宋体"/>
          <w:color w:val="auto"/>
          <w:sz w:val="28"/>
          <w:szCs w:val="28"/>
          <w:lang w:eastAsia="zh-CN"/>
        </w:rPr>
        <w:t>，</w:t>
      </w:r>
      <w:r>
        <w:rPr>
          <w:rFonts w:ascii="宋体" w:hAnsi="宋体"/>
          <w:color w:val="auto"/>
          <w:sz w:val="28"/>
          <w:szCs w:val="28"/>
        </w:rPr>
        <w:t>柴油罐</w:t>
      </w:r>
      <w:r>
        <w:rPr>
          <w:rFonts w:hint="eastAsia" w:ascii="宋体" w:hAnsi="宋体"/>
          <w:color w:val="auto"/>
          <w:sz w:val="28"/>
          <w:szCs w:val="28"/>
          <w:lang w:val="en-US" w:eastAsia="zh-CN"/>
        </w:rPr>
        <w:t>30</w:t>
      </w:r>
      <w:r>
        <w:rPr>
          <w:rFonts w:ascii="宋体" w:hAnsi="宋体"/>
          <w:color w:val="auto"/>
          <w:sz w:val="28"/>
          <w:szCs w:val="28"/>
        </w:rPr>
        <w:t>m³×</w:t>
      </w:r>
      <w:r>
        <w:rPr>
          <w:rFonts w:hint="eastAsia" w:ascii="宋体" w:hAnsi="宋体"/>
          <w:color w:val="auto"/>
          <w:sz w:val="28"/>
          <w:szCs w:val="28"/>
          <w:lang w:val="en-US" w:eastAsia="zh-CN"/>
        </w:rPr>
        <w:t>1</w:t>
      </w:r>
      <w:r>
        <w:rPr>
          <w:rFonts w:ascii="宋体" w:hAnsi="宋体"/>
          <w:color w:val="auto"/>
          <w:sz w:val="28"/>
          <w:szCs w:val="28"/>
        </w:rPr>
        <w:t>个</w:t>
      </w:r>
      <w:r>
        <w:rPr>
          <w:rFonts w:hint="eastAsia" w:ascii="宋体" w:hAnsi="宋体"/>
          <w:color w:val="auto"/>
          <w:sz w:val="28"/>
          <w:szCs w:val="28"/>
        </w:rPr>
        <w:t>）</w:t>
      </w:r>
      <w:r>
        <w:rPr>
          <w:rFonts w:hint="eastAsia"/>
          <w:color w:val="auto"/>
          <w:sz w:val="28"/>
          <w:szCs w:val="28"/>
        </w:rPr>
        <w:t>***</w:t>
      </w:r>
      <w:r>
        <w:rPr>
          <w:color w:val="auto"/>
          <w:sz w:val="28"/>
          <w:szCs w:val="28"/>
        </w:rPr>
        <w:t>。</w:t>
      </w:r>
      <w:r>
        <w:rPr>
          <w:rFonts w:hint="default" w:ascii="Times New Roman" w:hAnsi="Times New Roman" w:cs="Times New Roman"/>
          <w:color w:val="auto"/>
          <w:spacing w:val="-7"/>
          <w:sz w:val="28"/>
          <w:szCs w:val="28"/>
          <w:lang w:val="en-US" w:eastAsia="zh-CN"/>
        </w:rPr>
        <w:t>经广东省经济和信息化委员会批准颁发《成品油零售经营批准证书》，证书编号为：油零售证书第44S</w:t>
      </w:r>
      <w:r>
        <w:rPr>
          <w:rFonts w:hint="eastAsia" w:ascii="Times New Roman" w:hAnsi="Times New Roman" w:cs="Times New Roman"/>
          <w:color w:val="auto"/>
          <w:spacing w:val="-7"/>
          <w:sz w:val="28"/>
          <w:szCs w:val="28"/>
          <w:lang w:val="en-US" w:eastAsia="zh-CN"/>
        </w:rPr>
        <w:t>30063</w:t>
      </w:r>
      <w:r>
        <w:rPr>
          <w:rFonts w:hint="default" w:ascii="Times New Roman" w:hAnsi="Times New Roman" w:cs="Times New Roman"/>
          <w:color w:val="auto"/>
          <w:spacing w:val="-7"/>
          <w:sz w:val="28"/>
          <w:szCs w:val="28"/>
          <w:lang w:val="en-US" w:eastAsia="zh-CN"/>
        </w:rPr>
        <w:t>号，有效期至202</w:t>
      </w:r>
      <w:r>
        <w:rPr>
          <w:rFonts w:hint="eastAsia" w:ascii="Times New Roman" w:hAnsi="Times New Roman" w:cs="Times New Roman"/>
          <w:color w:val="auto"/>
          <w:spacing w:val="-7"/>
          <w:sz w:val="28"/>
          <w:szCs w:val="28"/>
          <w:lang w:val="en-US" w:eastAsia="zh-CN"/>
        </w:rPr>
        <w:t>1</w:t>
      </w:r>
      <w:r>
        <w:rPr>
          <w:rFonts w:hint="default" w:ascii="Times New Roman" w:hAnsi="Times New Roman" w:cs="Times New Roman"/>
          <w:color w:val="auto"/>
          <w:spacing w:val="-7"/>
          <w:sz w:val="28"/>
          <w:szCs w:val="28"/>
          <w:lang w:val="en-US" w:eastAsia="zh-CN"/>
        </w:rPr>
        <w:t>年</w:t>
      </w:r>
      <w:r>
        <w:rPr>
          <w:rFonts w:hint="eastAsia" w:ascii="Times New Roman" w:hAnsi="Times New Roman" w:cs="Times New Roman"/>
          <w:color w:val="auto"/>
          <w:spacing w:val="-7"/>
          <w:sz w:val="28"/>
          <w:szCs w:val="28"/>
          <w:lang w:val="en-US" w:eastAsia="zh-CN"/>
        </w:rPr>
        <w:t>12</w:t>
      </w:r>
      <w:r>
        <w:rPr>
          <w:rFonts w:hint="default" w:ascii="Times New Roman" w:hAnsi="Times New Roman" w:cs="Times New Roman"/>
          <w:color w:val="auto"/>
          <w:spacing w:val="-7"/>
          <w:sz w:val="28"/>
          <w:szCs w:val="28"/>
          <w:lang w:val="en-US" w:eastAsia="zh-CN"/>
        </w:rPr>
        <w:t>月</w:t>
      </w:r>
      <w:r>
        <w:rPr>
          <w:rFonts w:hint="eastAsia" w:ascii="Times New Roman" w:hAnsi="Times New Roman" w:cs="Times New Roman"/>
          <w:color w:val="auto"/>
          <w:spacing w:val="-7"/>
          <w:sz w:val="28"/>
          <w:szCs w:val="28"/>
          <w:lang w:val="en-US" w:eastAsia="zh-CN"/>
        </w:rPr>
        <w:t>01</w:t>
      </w:r>
      <w:r>
        <w:rPr>
          <w:rFonts w:hint="default" w:ascii="Times New Roman" w:hAnsi="Times New Roman" w:cs="Times New Roman"/>
          <w:color w:val="auto"/>
          <w:spacing w:val="-7"/>
          <w:sz w:val="28"/>
          <w:szCs w:val="28"/>
          <w:lang w:val="en-US" w:eastAsia="zh-CN"/>
        </w:rPr>
        <w:t>日。</w:t>
      </w:r>
    </w:p>
    <w:p>
      <w:pPr>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left="0" w:leftChars="0" w:firstLine="560" w:firstLineChars="200"/>
        <w:jc w:val="left"/>
        <w:textAlignment w:val="auto"/>
        <w:rPr>
          <w:rFonts w:hint="eastAsia"/>
          <w:sz w:val="28"/>
          <w:szCs w:val="28"/>
        </w:rPr>
      </w:pPr>
      <w:r>
        <w:rPr>
          <w:rFonts w:hint="eastAsia"/>
          <w:kern w:val="0"/>
          <w:sz w:val="28"/>
          <w:lang w:val="en-US" w:eastAsia="zh-CN"/>
        </w:rPr>
        <w:t>白濠加油站为了满足经营发展及安全生产的需要，以及适应新的标准规范的要求，在站内西南侧增设1台全自动洗车机。</w:t>
      </w:r>
      <w:r>
        <w:rPr>
          <w:rFonts w:hint="eastAsia"/>
          <w:kern w:val="0"/>
          <w:sz w:val="28"/>
          <w:lang w:eastAsia="zh-CN"/>
        </w:rPr>
        <w:t>目前白濠加油站已完成</w:t>
      </w:r>
      <w:r>
        <w:rPr>
          <w:rFonts w:hint="eastAsia"/>
          <w:kern w:val="0"/>
          <w:sz w:val="28"/>
          <w:lang w:val="en-US" w:eastAsia="zh-CN"/>
        </w:rPr>
        <w:t>自动洗车机的安装。此次改建项目</w:t>
      </w:r>
      <w:r>
        <w:rPr>
          <w:rFonts w:hint="eastAsia"/>
          <w:sz w:val="28"/>
          <w:szCs w:val="28"/>
        </w:rPr>
        <w:t>仅为</w:t>
      </w:r>
      <w:r>
        <w:rPr>
          <w:rFonts w:hint="eastAsia"/>
          <w:sz w:val="28"/>
          <w:szCs w:val="28"/>
          <w:lang w:eastAsia="zh-CN"/>
        </w:rPr>
        <w:t>在站内增加</w:t>
      </w:r>
      <w:r>
        <w:rPr>
          <w:rFonts w:hint="eastAsia"/>
          <w:sz w:val="28"/>
          <w:szCs w:val="28"/>
          <w:lang w:val="en-US" w:eastAsia="zh-CN"/>
        </w:rPr>
        <w:t>1台</w:t>
      </w:r>
      <w:r>
        <w:rPr>
          <w:rFonts w:hint="eastAsia"/>
          <w:sz w:val="28"/>
          <w:szCs w:val="28"/>
          <w:lang w:eastAsia="zh-CN"/>
        </w:rPr>
        <w:t>自助洗车机</w:t>
      </w:r>
      <w:r>
        <w:rPr>
          <w:rFonts w:hint="eastAsia"/>
          <w:sz w:val="28"/>
          <w:szCs w:val="28"/>
        </w:rPr>
        <w:t>，不涉及油罐、</w:t>
      </w:r>
      <w:r>
        <w:rPr>
          <w:rFonts w:hint="eastAsia"/>
          <w:sz w:val="28"/>
          <w:szCs w:val="28"/>
          <w:lang w:eastAsia="zh-CN"/>
        </w:rPr>
        <w:t>加</w:t>
      </w:r>
      <w:r>
        <w:rPr>
          <w:rFonts w:hint="eastAsia"/>
          <w:sz w:val="28"/>
          <w:szCs w:val="28"/>
        </w:rPr>
        <w:t>油机及工艺管道等</w:t>
      </w:r>
      <w:r>
        <w:rPr>
          <w:rFonts w:hint="eastAsia"/>
          <w:sz w:val="28"/>
          <w:szCs w:val="28"/>
          <w:lang w:eastAsia="zh-CN"/>
        </w:rPr>
        <w:t>工艺</w:t>
      </w:r>
      <w:r>
        <w:rPr>
          <w:rFonts w:hint="eastAsia"/>
          <w:sz w:val="28"/>
          <w:szCs w:val="28"/>
        </w:rPr>
        <w:t>设备设施以及</w:t>
      </w:r>
      <w:r>
        <w:rPr>
          <w:rFonts w:hint="eastAsia"/>
          <w:sz w:val="28"/>
          <w:szCs w:val="28"/>
          <w:lang w:eastAsia="zh-CN"/>
        </w:rPr>
        <w:t>原有建（构）筑物的改建，站内危险化学品的经营储存情况不改变。</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白濠加油站</w:t>
      </w:r>
      <w:r>
        <w:rPr>
          <w:rFonts w:hint="default" w:ascii="Times New Roman" w:hAnsi="Times New Roman" w:cs="Times New Roman"/>
          <w:spacing w:val="-7"/>
          <w:sz w:val="28"/>
          <w:szCs w:val="28"/>
          <w:lang w:val="en-US" w:eastAsia="zh-CN"/>
        </w:rPr>
        <w:t>根据《中华人民共和国安全生产法》（中华人民共和国主席令第十三号）第二十八条：生产经营单位新建、改建、扩建工程项目（以下统称建设项目）的安全设施，必须与主体工程同时设计、同时施工、同时投入生产和使用。安全设施投资应当纳入建设项目概算。第二十九条矿山、金属冶炼建设项目和用于生产、储存、装卸危险物品的建设项目，应当按照国家有关规定进行安全评价；《危险化学品建设项目安全监督管理办法》（国家安全生产监督管理总局令第45号，国家安全生产监督管理总局令第79号修改）第二章第八条、第九条，建设单位应当在建设项目的可行性研究阶段，委托具备相应资质的安全评价机构对建设项目进行安全评价。受中国石化销售股份有限公司广东</w:t>
      </w:r>
      <w:r>
        <w:rPr>
          <w:rFonts w:hint="eastAsia" w:ascii="Times New Roman" w:hAnsi="Times New Roman" w:cs="Times New Roman"/>
          <w:spacing w:val="-7"/>
          <w:sz w:val="28"/>
          <w:szCs w:val="28"/>
          <w:lang w:val="en-US" w:eastAsia="zh-CN"/>
        </w:rPr>
        <w:t>东莞厚街白濠加油站</w:t>
      </w:r>
      <w:r>
        <w:rPr>
          <w:rFonts w:hint="default" w:ascii="Times New Roman" w:hAnsi="Times New Roman" w:cs="Times New Roman"/>
          <w:spacing w:val="-7"/>
          <w:sz w:val="28"/>
          <w:szCs w:val="28"/>
          <w:lang w:val="en-US" w:eastAsia="zh-CN"/>
        </w:rPr>
        <w:t>委托，广东安源鼎盛检测评价技术服务有限公司承接了该加油站新增1台洗车机的改建安全验收评价任务。</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为保证安全评价工作的顺利进行，广东安源鼎盛检测评价技术服务有限公司成立了评价工作组，评价组于2020年</w:t>
      </w:r>
      <w:r>
        <w:rPr>
          <w:rFonts w:hint="eastAsia" w:ascii="Times New Roman" w:hAnsi="Times New Roman" w:cs="Times New Roman"/>
          <w:spacing w:val="-7"/>
          <w:sz w:val="28"/>
          <w:szCs w:val="28"/>
          <w:lang w:val="en-US" w:eastAsia="zh-CN"/>
        </w:rPr>
        <w:t>9</w:t>
      </w:r>
      <w:r>
        <w:rPr>
          <w:rFonts w:hint="default" w:ascii="Times New Roman" w:hAnsi="Times New Roman" w:cs="Times New Roman"/>
          <w:spacing w:val="-7"/>
          <w:sz w:val="28"/>
          <w:szCs w:val="28"/>
          <w:lang w:val="en-US" w:eastAsia="zh-CN"/>
        </w:rPr>
        <w:t>月深入现场进行实地调研和考察，对加油站提供的相关资料及现场情况进行了全面仔细的分析和研究，并咨询有关专家的意见，根据《危险化学品安全管理条例》（国务院令[2011]第591号，国务院令[2013]第645号修改）、《危险化学品建设项目安全评价细则（试行）》（安监总危化[2007]255号）等的要求，编制完成了该加油站新增1台</w:t>
      </w:r>
      <w:r>
        <w:rPr>
          <w:rFonts w:hint="eastAsia" w:ascii="Times New Roman" w:hAnsi="Times New Roman" w:cs="Times New Roman"/>
          <w:spacing w:val="-7"/>
          <w:sz w:val="28"/>
          <w:szCs w:val="28"/>
          <w:lang w:val="en-US" w:eastAsia="zh-CN"/>
        </w:rPr>
        <w:t>自助</w:t>
      </w:r>
      <w:r>
        <w:rPr>
          <w:rFonts w:hint="default" w:ascii="Times New Roman" w:hAnsi="Times New Roman" w:cs="Times New Roman"/>
          <w:spacing w:val="-7"/>
          <w:sz w:val="28"/>
          <w:szCs w:val="28"/>
          <w:lang w:val="en-US" w:eastAsia="zh-CN"/>
        </w:rPr>
        <w:t>洗车机的改建安全验收评价报告。在评价过程中得到了企业的大力支持和协助，在此特表谢意！</w:t>
      </w:r>
    </w:p>
    <w:p>
      <w:pPr>
        <w:spacing w:line="360" w:lineRule="auto"/>
        <w:ind w:firstLine="532" w:firstLineChars="200"/>
        <w:jc w:val="both"/>
        <w:rPr>
          <w:rFonts w:hint="default" w:ascii="Times New Roman" w:hAnsi="Times New Roman" w:cs="Times New Roman"/>
          <w:sz w:val="28"/>
          <w:szCs w:val="28"/>
        </w:rPr>
        <w:sectPr>
          <w:pgSz w:w="11910" w:h="16840"/>
          <w:pgMar w:top="1417" w:right="1134" w:bottom="1134" w:left="1587" w:header="720" w:footer="720" w:gutter="0"/>
          <w:pgNumType w:start="1"/>
          <w:cols w:space="0" w:num="1"/>
        </w:sectPr>
      </w:pPr>
      <w:r>
        <w:rPr>
          <w:rFonts w:hint="default" w:ascii="Times New Roman" w:hAnsi="Times New Roman" w:cs="Times New Roman"/>
          <w:spacing w:val="-7"/>
          <w:sz w:val="28"/>
          <w:szCs w:val="28"/>
          <w:lang w:val="en-US" w:eastAsia="zh-CN"/>
        </w:rPr>
        <w:t>本报告文件与资料由中国石化销售股份有限公司广东</w:t>
      </w:r>
      <w:r>
        <w:rPr>
          <w:rFonts w:hint="eastAsia" w:ascii="Times New Roman" w:hAnsi="Times New Roman" w:cs="Times New Roman"/>
          <w:spacing w:val="-7"/>
          <w:sz w:val="28"/>
          <w:szCs w:val="28"/>
          <w:lang w:val="en-US" w:eastAsia="zh-CN"/>
        </w:rPr>
        <w:t>东莞厚街白濠加油站</w:t>
      </w:r>
      <w:r>
        <w:rPr>
          <w:rFonts w:hint="default" w:ascii="Times New Roman" w:hAnsi="Times New Roman" w:cs="Times New Roman"/>
          <w:spacing w:val="-7"/>
          <w:sz w:val="28"/>
          <w:szCs w:val="28"/>
          <w:lang w:val="en-US" w:eastAsia="zh-CN"/>
        </w:rPr>
        <w:t>提供，该公司对所提供文件与资料内容的真实性负责</w:t>
      </w:r>
      <w:r>
        <w:rPr>
          <w:rFonts w:hint="eastAsia" w:ascii="Times New Roman" w:hAnsi="Times New Roman" w:cs="Times New Roman"/>
          <w:spacing w:val="-7"/>
          <w:sz w:val="28"/>
          <w:szCs w:val="28"/>
          <w:lang w:val="en-US" w:eastAsia="zh-CN"/>
        </w:rPr>
        <w:t>。</w:t>
      </w:r>
    </w:p>
    <w:p>
      <w:pPr>
        <w:rPr>
          <w:rFonts w:hint="default" w:ascii="Times New Roman" w:hAnsi="Times New Roman" w:cs="Times New Roman"/>
        </w:rPr>
      </w:pPr>
    </w:p>
    <w:p>
      <w:pPr>
        <w:rPr>
          <w:rFonts w:hint="default" w:ascii="Times New Roman" w:hAnsi="Times New Roman" w:cs="Times New Roman"/>
        </w:rPr>
      </w:pPr>
    </w:p>
    <w:p>
      <w:pPr>
        <w:pStyle w:val="24"/>
        <w:tabs>
          <w:tab w:val="right" w:leader="dot" w:pos="9189"/>
        </w:tabs>
        <w:jc w:val="center"/>
        <w:rPr>
          <w:rFonts w:hint="default" w:ascii="Times New Roman" w:hAnsi="Times New Roman" w:cs="Times New Roman"/>
          <w:b/>
          <w:bCs/>
          <w:sz w:val="32"/>
          <w:szCs w:val="32"/>
        </w:rPr>
      </w:pPr>
      <w:r>
        <w:rPr>
          <w:rFonts w:hint="default" w:ascii="Times New Roman" w:hAnsi="Times New Roman" w:cs="Times New Roman"/>
          <w:b/>
          <w:bCs/>
          <w:sz w:val="32"/>
          <w:szCs w:val="32"/>
        </w:rPr>
        <w:t>目录</w:t>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rPr>
        <w:fldChar w:fldCharType="begin"/>
      </w:r>
      <w:r>
        <w:rPr>
          <w:rFonts w:hint="default" w:ascii="Times New Roman" w:hAnsi="Times New Roman" w:cs="Times New Roman" w:eastAsiaTheme="minorEastAsia"/>
          <w:sz w:val="28"/>
          <w:szCs w:val="28"/>
        </w:rPr>
        <w:instrText xml:space="preserve">TOC \o "1-2" \h \u </w:instrText>
      </w:r>
      <w:r>
        <w:rPr>
          <w:rFonts w:hint="default" w:ascii="Times New Roman" w:hAnsi="Times New Roman" w:cs="Times New Roman" w:eastAsiaTheme="minorEastAsia"/>
          <w:sz w:val="28"/>
          <w:szCs w:val="28"/>
        </w:rPr>
        <w:fldChar w:fldCharType="separate"/>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_Toc16022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 安全评价工作经过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_Toc16022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_Toc22746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1.1</w:t>
      </w:r>
      <w:r>
        <w:rPr>
          <w:rFonts w:hint="default" w:ascii="Times New Roman" w:hAnsi="Times New Roman" w:cs="Times New Roman" w:eastAsiaTheme="minorEastAsia"/>
          <w:bCs/>
          <w:sz w:val="28"/>
          <w:szCs w:val="28"/>
          <w:lang w:val="en-US" w:eastAsia="zh-CN" w:bidi="zh-CN"/>
        </w:rPr>
        <w:t xml:space="preserve"> </w:t>
      </w:r>
      <w:r>
        <w:rPr>
          <w:rFonts w:hint="default" w:ascii="Times New Roman" w:hAnsi="Times New Roman" w:cs="Times New Roman" w:eastAsiaTheme="minorEastAsia"/>
          <w:bCs/>
          <w:sz w:val="28"/>
          <w:szCs w:val="28"/>
          <w:lang w:val="zh-CN" w:eastAsia="zh-CN" w:bidi="zh-CN"/>
        </w:rPr>
        <w:t>前期准备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_Toc22746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_Toc26046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1.2</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安全评价的目的</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_Toc26046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_Toc22964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w:t>
      </w:r>
      <w:r>
        <w:rPr>
          <w:rFonts w:hint="default" w:ascii="Times New Roman" w:hAnsi="Times New Roman" w:cs="Times New Roman" w:eastAsiaTheme="minorEastAsia"/>
          <w:bCs/>
          <w:sz w:val="28"/>
          <w:szCs w:val="28"/>
          <w:lang w:val="en-US" w:eastAsia="zh-CN" w:bidi="zh-CN"/>
        </w:rPr>
        <w:t xml:space="preserve">3 </w:t>
      </w:r>
      <w:r>
        <w:rPr>
          <w:rFonts w:hint="default" w:ascii="Times New Roman" w:hAnsi="Times New Roman" w:cs="Times New Roman" w:eastAsiaTheme="minorEastAsia"/>
          <w:bCs/>
          <w:sz w:val="28"/>
          <w:szCs w:val="28"/>
          <w:lang w:val="zh-CN" w:eastAsia="zh-CN" w:bidi="zh-CN"/>
        </w:rPr>
        <w:t>安全评价对象及范围</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_Toc22964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_Toc25825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1.</w:t>
      </w:r>
      <w:r>
        <w:rPr>
          <w:rFonts w:hint="default" w:ascii="Times New Roman" w:hAnsi="Times New Roman" w:cs="Times New Roman" w:eastAsiaTheme="minorEastAsia"/>
          <w:bCs/>
          <w:sz w:val="28"/>
          <w:szCs w:val="28"/>
          <w:lang w:val="en-US" w:eastAsia="zh-CN" w:bidi="zh-CN"/>
        </w:rPr>
        <w:t xml:space="preserve">4 </w:t>
      </w:r>
      <w:r>
        <w:rPr>
          <w:rFonts w:hint="default" w:ascii="Times New Roman" w:hAnsi="Times New Roman" w:cs="Times New Roman" w:eastAsiaTheme="minorEastAsia"/>
          <w:bCs/>
          <w:sz w:val="28"/>
          <w:szCs w:val="28"/>
          <w:lang w:val="zh-CN" w:eastAsia="zh-CN" w:bidi="zh-CN"/>
        </w:rPr>
        <w:t>安全评价程序</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_Toc25825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_Toc10595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建设项目概况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_Toc10595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_Toc6193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2.1 </w:t>
      </w:r>
      <w:r>
        <w:rPr>
          <w:rFonts w:hint="default" w:ascii="Times New Roman" w:hAnsi="Times New Roman" w:cs="Times New Roman" w:eastAsiaTheme="minorEastAsia"/>
          <w:bCs/>
          <w:sz w:val="28"/>
          <w:szCs w:val="28"/>
          <w:lang w:val="zh-CN" w:eastAsia="zh-CN" w:bidi="zh-CN"/>
        </w:rPr>
        <w:t>建设项目基本情况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_Toc6193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_Toc2934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2.2 </w:t>
      </w:r>
      <w:r>
        <w:rPr>
          <w:rFonts w:hint="default" w:ascii="Times New Roman" w:hAnsi="Times New Roman" w:cs="Times New Roman" w:eastAsiaTheme="minorEastAsia"/>
          <w:bCs/>
          <w:sz w:val="28"/>
          <w:szCs w:val="28"/>
          <w:lang w:val="zh-CN" w:eastAsia="zh-CN" w:bidi="zh-CN"/>
        </w:rPr>
        <w:t>项目所在地及周围环境状况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_Toc2934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_Toc10975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2.3 </w:t>
      </w:r>
      <w:r>
        <w:rPr>
          <w:rFonts w:hint="default" w:ascii="Times New Roman" w:hAnsi="Times New Roman" w:cs="Times New Roman" w:eastAsiaTheme="minorEastAsia"/>
          <w:bCs/>
          <w:sz w:val="28"/>
          <w:szCs w:val="28"/>
          <w:lang w:val="zh-CN" w:eastAsia="zh-CN" w:bidi="zh-CN"/>
        </w:rPr>
        <w:t>平面布置</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_Toc10975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_Toc1187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2.4 </w:t>
      </w:r>
      <w:r>
        <w:rPr>
          <w:rFonts w:hint="default" w:ascii="Times New Roman" w:hAnsi="Times New Roman" w:cs="Times New Roman" w:eastAsiaTheme="minorEastAsia"/>
          <w:bCs/>
          <w:sz w:val="28"/>
          <w:szCs w:val="28"/>
          <w:lang w:val="zh-CN" w:eastAsia="zh-CN" w:bidi="zh-CN"/>
        </w:rPr>
        <w:t>储存规模及工艺流程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_Toc1187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_Toc19633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2.5 选用的主要装置（设备）和设施的布局及其上下游生产装置的关系</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_Toc19633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_Toc29032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2.6 建设项目配套和辅助工名称、能力、介质来源情况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_Toc29032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_Toc21969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2.7 建设项目选用的主要装置（设备）和设施名称、型号（或者规格）、材质、数量和主要特种设备</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_Toc21969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16</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_Toc5467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highlight w:val="none"/>
          <w:lang w:val="zh-CN" w:eastAsia="zh-CN" w:bidi="zh-CN"/>
        </w:rPr>
        <w:t>2.</w:t>
      </w:r>
      <w:r>
        <w:rPr>
          <w:rFonts w:hint="default" w:ascii="Times New Roman" w:hAnsi="Times New Roman" w:cs="Times New Roman" w:eastAsiaTheme="minorEastAsia"/>
          <w:sz w:val="28"/>
          <w:szCs w:val="28"/>
          <w:highlight w:val="none"/>
          <w:lang w:val="en-US" w:eastAsia="zh-CN" w:bidi="zh-CN"/>
        </w:rPr>
        <w:t>8</w:t>
      </w:r>
      <w:r>
        <w:rPr>
          <w:rFonts w:hint="default" w:ascii="Times New Roman" w:hAnsi="Times New Roman" w:cs="Times New Roman" w:eastAsiaTheme="minorEastAsia"/>
          <w:sz w:val="28"/>
          <w:szCs w:val="28"/>
          <w:highlight w:val="none"/>
          <w:lang w:val="zh-CN" w:eastAsia="zh-CN" w:bidi="zh-CN"/>
        </w:rPr>
        <w:t>安全生产管理机构及安全管理制度</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_Toc5467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_Toc8988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w:t>
      </w:r>
      <w:r>
        <w:rPr>
          <w:rFonts w:hint="default" w:ascii="Times New Roman" w:hAnsi="Times New Roman" w:cs="Times New Roman" w:eastAsiaTheme="minorEastAsia"/>
          <w:sz w:val="28"/>
          <w:szCs w:val="28"/>
          <w:lang w:val="en-US" w:eastAsia="zh-CN" w:bidi="zh-CN"/>
        </w:rPr>
        <w:t xml:space="preserve">9 </w:t>
      </w:r>
      <w:r>
        <w:rPr>
          <w:rFonts w:hint="default" w:ascii="Times New Roman" w:hAnsi="Times New Roman" w:cs="Times New Roman" w:eastAsiaTheme="minorEastAsia"/>
          <w:sz w:val="28"/>
          <w:szCs w:val="28"/>
          <w:lang w:val="zh-CN" w:eastAsia="zh-CN" w:bidi="zh-CN"/>
        </w:rPr>
        <w:t>安全设施的施工、检验、检测和调试情况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_Toc8988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_Toc7334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3</w:t>
      </w:r>
      <w:r>
        <w:rPr>
          <w:rFonts w:hint="default" w:ascii="Times New Roman" w:hAnsi="Times New Roman" w:cs="Times New Roman" w:eastAsiaTheme="minorEastAsia"/>
          <w:sz w:val="28"/>
          <w:szCs w:val="28"/>
          <w:lang w:val="zh-CN" w:eastAsia="zh-CN" w:bidi="zh-CN"/>
        </w:rPr>
        <w:t xml:space="preserve"> 危险、有害因素的辨识结果及依据说明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_Toc7334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_Toc28628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3.1</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相关化学品辨识结果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_Toc28628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_Toc32346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3.2</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物质固有危险有害因素的辨识结果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_Toc32346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_Toc16603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3.3</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作业场所的危险有害因素辨识结果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_Toc16603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_Toc30511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3.4</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重大危险源辨识结果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_Toc30511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_Toc19097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3.5</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爆炸危险区域的划分结果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_Toc19097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_Toc24030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3.6</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危险化工工艺辨识结果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_Toc24030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_Toc26997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3.7</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特种设备辩识结果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_Toc26997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_Toc27818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 安全评价单元的划分结果及理由说明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_Toc27818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_Toc20113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4</w:t>
      </w:r>
      <w:r>
        <w:rPr>
          <w:rFonts w:hint="default" w:ascii="Times New Roman" w:hAnsi="Times New Roman" w:cs="Times New Roman" w:eastAsiaTheme="minorEastAsia"/>
          <w:bCs/>
          <w:sz w:val="28"/>
          <w:szCs w:val="28"/>
          <w:lang w:val="zh-CN" w:eastAsia="zh-CN" w:bidi="zh-CN"/>
        </w:rPr>
        <w:t>.1 评价单元的划分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_Toc20113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_Toc26970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4</w:t>
      </w:r>
      <w:r>
        <w:rPr>
          <w:rFonts w:hint="default" w:ascii="Times New Roman" w:hAnsi="Times New Roman" w:cs="Times New Roman" w:eastAsiaTheme="minorEastAsia"/>
          <w:bCs/>
          <w:sz w:val="28"/>
          <w:szCs w:val="28"/>
          <w:lang w:val="zh-CN" w:eastAsia="zh-CN" w:bidi="zh-CN"/>
        </w:rPr>
        <w:t>.</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采用的安全评价方法及理由说明</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_Toc26970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_Toc28576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 定性、定量分析危险、有害程度的结果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_Toc28576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_Toc9216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5</w:t>
      </w:r>
      <w:r>
        <w:rPr>
          <w:rFonts w:hint="default" w:ascii="Times New Roman" w:hAnsi="Times New Roman" w:cs="Times New Roman" w:eastAsiaTheme="minorEastAsia"/>
          <w:bCs/>
          <w:sz w:val="28"/>
          <w:szCs w:val="28"/>
          <w:lang w:val="zh-CN" w:eastAsia="zh-CN" w:bidi="zh-CN"/>
        </w:rPr>
        <w:t>.1 物料固有危险程度分析结果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_Toc9216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_Toc21710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5</w:t>
      </w:r>
      <w:r>
        <w:rPr>
          <w:rFonts w:hint="default" w:ascii="Times New Roman" w:hAnsi="Times New Roman" w:cs="Times New Roman" w:eastAsiaTheme="minorEastAsia"/>
          <w:bCs/>
          <w:sz w:val="28"/>
          <w:szCs w:val="28"/>
          <w:lang w:val="zh-CN" w:eastAsia="zh-CN" w:bidi="zh-CN"/>
        </w:rPr>
        <w:t>.</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风险程度分析结果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_Toc21710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_Toc24662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 建设项目安全条件和安全生产条件分析结果</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_Toc24662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_Toc4843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6.1 安全条件分析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_Toc4843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_Toc8531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6.</w:t>
      </w:r>
      <w:r>
        <w:rPr>
          <w:rFonts w:hint="default" w:ascii="Times New Roman" w:hAnsi="Times New Roman" w:cs="Times New Roman" w:eastAsiaTheme="minorEastAsia"/>
          <w:bCs/>
          <w:sz w:val="28"/>
          <w:szCs w:val="28"/>
          <w:lang w:val="en-US" w:eastAsia="zh-CN" w:bidi="zh-CN"/>
        </w:rPr>
        <w:t>2</w:t>
      </w:r>
      <w:r>
        <w:rPr>
          <w:rFonts w:hint="default" w:ascii="Times New Roman" w:hAnsi="Times New Roman" w:cs="Times New Roman" w:eastAsiaTheme="minorEastAsia"/>
          <w:bCs/>
          <w:sz w:val="28"/>
          <w:szCs w:val="28"/>
          <w:lang w:val="zh-CN" w:eastAsia="zh-CN" w:bidi="zh-CN"/>
        </w:rPr>
        <w:t xml:space="preserve"> 安全生产条件分析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_Toc8531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_Toc21142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6.3 </w:t>
      </w:r>
      <w:r>
        <w:rPr>
          <w:rFonts w:hint="default" w:ascii="Times New Roman" w:hAnsi="Times New Roman" w:cs="Times New Roman" w:eastAsiaTheme="minorEastAsia"/>
          <w:bCs/>
          <w:sz w:val="28"/>
          <w:szCs w:val="28"/>
          <w:lang w:val="zh-CN" w:eastAsia="zh-CN" w:bidi="zh-CN"/>
        </w:rPr>
        <w:t>可能发生的危险化学品事故及后果、对策</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_Toc21142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29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_Toc31883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7</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建议与对策措施</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_Toc31883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_Toc3039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7</w:t>
      </w:r>
      <w:r>
        <w:rPr>
          <w:rFonts w:hint="default" w:ascii="Times New Roman" w:hAnsi="Times New Roman" w:cs="Times New Roman" w:eastAsiaTheme="minorEastAsia"/>
          <w:sz w:val="28"/>
          <w:szCs w:val="28"/>
          <w:lang w:val="zh-CN" w:eastAsia="zh-CN" w:bidi="zh-CN"/>
        </w:rPr>
        <w:t>.</w:t>
      </w:r>
      <w:r>
        <w:rPr>
          <w:rFonts w:hint="default" w:ascii="Times New Roman" w:hAnsi="Times New Roman" w:cs="Times New Roman" w:eastAsiaTheme="minorEastAsia"/>
          <w:sz w:val="28"/>
          <w:szCs w:val="28"/>
          <w:lang w:val="en-US" w:eastAsia="zh-CN" w:bidi="zh-CN"/>
        </w:rPr>
        <w:t xml:space="preserve">1 </w:t>
      </w:r>
      <w:r>
        <w:rPr>
          <w:rFonts w:hint="default" w:ascii="Times New Roman" w:hAnsi="Times New Roman" w:cs="Times New Roman" w:eastAsiaTheme="minorEastAsia"/>
          <w:sz w:val="28"/>
          <w:szCs w:val="28"/>
          <w:lang w:val="zh-CN" w:eastAsia="zh-CN" w:bidi="zh-CN"/>
        </w:rPr>
        <w:t>建设项目建议</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_Toc3039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_Toc8952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en-US" w:eastAsia="zh-CN" w:bidi="zh-CN"/>
        </w:rPr>
        <w:t xml:space="preserve">7.2 </w:t>
      </w:r>
      <w:r>
        <w:rPr>
          <w:rFonts w:hint="default" w:ascii="Times New Roman" w:hAnsi="Times New Roman" w:cs="Times New Roman" w:eastAsiaTheme="minorEastAsia"/>
          <w:sz w:val="28"/>
          <w:szCs w:val="28"/>
          <w:lang w:val="zh-CN" w:eastAsia="zh-CN" w:bidi="zh-CN"/>
        </w:rPr>
        <w:t>重点监管的危险化学品安全对策措施</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_Toc8952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_Toc2141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 安全评价结论</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_Toc2141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_Toc10832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10 与建设单位交换意见情况</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_Toc10832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39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_Toc6013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安全评价报告附件</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_Toc6013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_Toc14999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附件1 安全评价相关图表</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_Toc14999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40</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_Toc9816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附件2 安全评价方法简介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_Toc9816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_Toc25882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附件3</w:t>
      </w:r>
      <w:r>
        <w:rPr>
          <w:rFonts w:hint="default" w:ascii="Times New Roman" w:hAnsi="Times New Roman" w:cs="Times New Roman" w:eastAsiaTheme="minorEastAsia"/>
          <w:spacing w:val="78"/>
          <w:sz w:val="28"/>
          <w:szCs w:val="28"/>
          <w:lang w:val="zh-CN" w:eastAsia="zh-CN" w:bidi="zh-CN"/>
        </w:rPr>
        <w:t xml:space="preserve"> </w:t>
      </w:r>
      <w:r>
        <w:rPr>
          <w:rFonts w:hint="default" w:ascii="Times New Roman" w:hAnsi="Times New Roman" w:cs="Times New Roman" w:eastAsiaTheme="minorEastAsia"/>
          <w:sz w:val="28"/>
          <w:szCs w:val="28"/>
          <w:lang w:val="zh-CN" w:eastAsia="zh-CN" w:bidi="zh-CN"/>
        </w:rPr>
        <w:t>危险、有害因素辨识与分析过程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_Toc25882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_Toc24374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zh-CN" w:eastAsia="zh-CN" w:bidi="zh-CN"/>
        </w:rPr>
        <w:t>3.1 危险、有害因素辨识与分析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_Toc24374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_Toc22635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3.2 </w:t>
      </w:r>
      <w:r>
        <w:rPr>
          <w:rFonts w:hint="default" w:ascii="Times New Roman" w:hAnsi="Times New Roman" w:cs="Times New Roman" w:eastAsiaTheme="minorEastAsia"/>
          <w:bCs/>
          <w:sz w:val="28"/>
          <w:szCs w:val="28"/>
          <w:lang w:val="zh-CN" w:eastAsia="zh-CN" w:bidi="zh-CN"/>
        </w:rPr>
        <w:t>危险化学品辨识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_Toc22635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51</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_Toc22054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3.3 特种设备辨识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_Toc22054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_Toc278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 xml:space="preserve">3.4 </w:t>
      </w:r>
      <w:r>
        <w:rPr>
          <w:rFonts w:hint="default" w:ascii="Times New Roman" w:hAnsi="Times New Roman" w:cs="Times New Roman" w:eastAsiaTheme="minorEastAsia"/>
          <w:bCs/>
          <w:sz w:val="28"/>
          <w:szCs w:val="28"/>
          <w:lang w:val="zh-CN" w:eastAsia="zh-CN" w:bidi="zh-CN"/>
        </w:rPr>
        <w:t>国家明令淘汰的产品和危险工艺辨识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_Toc278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_Toc25895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3.5 危险化学品重大危险源辨识</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_Toc25895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_Toc4346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3.6 固有危险程度分析过程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_Toc4346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54</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_Toc14524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bCs/>
          <w:sz w:val="28"/>
          <w:szCs w:val="28"/>
          <w:lang w:val="en-US" w:eastAsia="zh-CN" w:bidi="zh-CN"/>
        </w:rPr>
        <w:t>3.7 经营、储存过程主要危险、有害因素辨识与分析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_Toc14524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55</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_Toc12855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w:t>
      </w:r>
      <w:r>
        <w:rPr>
          <w:rFonts w:hint="default" w:ascii="Times New Roman" w:hAnsi="Times New Roman" w:cs="Times New Roman" w:eastAsiaTheme="minorEastAsia"/>
          <w:sz w:val="28"/>
          <w:szCs w:val="28"/>
          <w:lang w:val="en-US" w:eastAsia="zh-CN" w:bidi="zh-CN"/>
        </w:rPr>
        <w:t>4</w:t>
      </w:r>
      <w:r>
        <w:rPr>
          <w:rFonts w:hint="default" w:ascii="Times New Roman" w:hAnsi="Times New Roman" w:cs="Times New Roman" w:eastAsiaTheme="minorEastAsia"/>
          <w:sz w:val="28"/>
          <w:szCs w:val="28"/>
          <w:lang w:val="zh-CN" w:eastAsia="zh-CN" w:bidi="zh-CN"/>
        </w:rPr>
        <w:t xml:space="preserve"> 定性、定量分析危险、有害程度的过程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_Toc12855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_Toc23600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4.1 建设项目的安全条件分析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_Toc23600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62</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_Toc8443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2 </w:t>
      </w:r>
      <w:r>
        <w:rPr>
          <w:rFonts w:hint="default" w:ascii="Times New Roman" w:hAnsi="Times New Roman" w:cs="Times New Roman" w:eastAsiaTheme="minorEastAsia"/>
          <w:spacing w:val="6"/>
          <w:sz w:val="28"/>
          <w:szCs w:val="28"/>
          <w:lang w:val="zh-CN" w:eastAsia="zh-CN" w:bidi="zh-CN"/>
        </w:rPr>
        <w:t>建设项目的安全生产条件分析</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_Toc8443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63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_Toc14503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2 </w:t>
      </w:r>
      <w:r>
        <w:rPr>
          <w:rFonts w:hint="default" w:ascii="Times New Roman" w:hAnsi="Times New Roman" w:cs="Times New Roman" w:eastAsiaTheme="minorEastAsia"/>
          <w:spacing w:val="6"/>
          <w:sz w:val="28"/>
          <w:szCs w:val="28"/>
          <w:lang w:val="zh-CN" w:eastAsia="zh-CN" w:bidi="zh-CN"/>
        </w:rPr>
        <w:t>道化学公司火灾，爆炸危险指数法定量分析过程</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_Toc14503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78</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_Toc29928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3 </w:t>
      </w:r>
      <w:r>
        <w:rPr>
          <w:rFonts w:hint="default" w:ascii="Times New Roman" w:hAnsi="Times New Roman" w:cs="Times New Roman" w:eastAsiaTheme="minorEastAsia"/>
          <w:spacing w:val="6"/>
          <w:sz w:val="28"/>
          <w:szCs w:val="28"/>
          <w:lang w:val="zh-CN" w:eastAsia="zh-CN" w:bidi="zh-CN"/>
        </w:rPr>
        <w:t>事故树分析评价</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_Toc29928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4"/>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_Toc22025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pacing w:val="6"/>
          <w:sz w:val="28"/>
          <w:szCs w:val="28"/>
          <w:lang w:val="zh-CN" w:eastAsia="zh-CN" w:bidi="zh-CN"/>
        </w:rPr>
        <w:t>4.</w:t>
      </w:r>
      <w:r>
        <w:rPr>
          <w:rFonts w:hint="default" w:ascii="Times New Roman" w:hAnsi="Times New Roman" w:cs="Times New Roman" w:eastAsiaTheme="minorEastAsia"/>
          <w:spacing w:val="6"/>
          <w:sz w:val="28"/>
          <w:szCs w:val="28"/>
          <w:lang w:val="en-US" w:eastAsia="zh-CN" w:bidi="zh-CN"/>
        </w:rPr>
        <w:t xml:space="preserve">4 </w:t>
      </w:r>
      <w:r>
        <w:rPr>
          <w:rFonts w:hint="default" w:ascii="Times New Roman" w:hAnsi="Times New Roman" w:cs="Times New Roman" w:eastAsiaTheme="minorEastAsia"/>
          <w:spacing w:val="6"/>
          <w:sz w:val="28"/>
          <w:szCs w:val="28"/>
          <w:lang w:val="zh-CN" w:eastAsia="zh-CN" w:bidi="zh-CN"/>
        </w:rPr>
        <w:t>作业条件危险性评价法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_Toc22025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87</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_Toc20971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附件</w:t>
      </w:r>
      <w:r>
        <w:rPr>
          <w:rFonts w:hint="default" w:ascii="Times New Roman" w:hAnsi="Times New Roman" w:cs="Times New Roman" w:eastAsiaTheme="minorEastAsia"/>
          <w:sz w:val="28"/>
          <w:szCs w:val="28"/>
          <w:lang w:val="en-US" w:eastAsia="zh-CN" w:bidi="zh-CN"/>
        </w:rPr>
        <w:t>5</w:t>
      </w:r>
      <w:r>
        <w:rPr>
          <w:rFonts w:hint="default" w:ascii="Times New Roman" w:hAnsi="Times New Roman" w:cs="Times New Roman" w:eastAsiaTheme="minorEastAsia"/>
          <w:sz w:val="28"/>
          <w:szCs w:val="28"/>
          <w:lang w:val="zh-CN" w:eastAsia="zh-CN" w:bidi="zh-CN"/>
        </w:rPr>
        <w:t xml:space="preserve"> 安全评价依据目录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_Toc20971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89</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HYPERLINK \l _Toc7588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附</w:t>
      </w:r>
      <w:r>
        <w:rPr>
          <w:rFonts w:hint="default" w:ascii="Times New Roman" w:hAnsi="Times New Roman" w:cs="Times New Roman" w:eastAsiaTheme="minorEastAsia"/>
          <w:sz w:val="28"/>
          <w:szCs w:val="28"/>
          <w:lang w:val="en-US" w:eastAsia="zh-CN" w:bidi="zh-CN"/>
        </w:rPr>
        <w:t xml:space="preserve">  </w:t>
      </w:r>
      <w:r>
        <w:rPr>
          <w:rFonts w:hint="default" w:ascii="Times New Roman" w:hAnsi="Times New Roman" w:cs="Times New Roman" w:eastAsiaTheme="minorEastAsia"/>
          <w:sz w:val="28"/>
          <w:szCs w:val="28"/>
          <w:lang w:val="zh-CN" w:eastAsia="zh-CN" w:bidi="zh-CN"/>
        </w:rPr>
        <w:t>录</w:t>
      </w:r>
      <w:r>
        <w:rPr>
          <w:rFonts w:hint="default" w:ascii="Times New Roman" w:hAnsi="Times New Roman" w:cs="Times New Roman" w:eastAsiaTheme="minorEastAsia"/>
          <w:sz w:val="28"/>
          <w:szCs w:val="28"/>
          <w:lang w:val="zh-CN" w:eastAsia="zh-CN" w:bidi="zh-CN"/>
        </w:rPr>
        <w:tab/>
      </w:r>
      <w:r>
        <w:rPr>
          <w:rFonts w:hint="default" w:ascii="Times New Roman" w:hAnsi="Times New Roman" w:cs="Times New Roman" w:eastAsiaTheme="minorEastAsia"/>
          <w:sz w:val="28"/>
          <w:szCs w:val="28"/>
          <w:lang w:val="zh-CN" w:eastAsia="zh-CN" w:bidi="zh-CN"/>
        </w:rPr>
        <w:fldChar w:fldCharType="begin"/>
      </w:r>
      <w:r>
        <w:rPr>
          <w:rFonts w:hint="default" w:ascii="Times New Roman" w:hAnsi="Times New Roman" w:cs="Times New Roman" w:eastAsiaTheme="minorEastAsia"/>
          <w:sz w:val="28"/>
          <w:szCs w:val="28"/>
          <w:lang w:val="zh-CN" w:eastAsia="zh-CN" w:bidi="zh-CN"/>
        </w:rPr>
        <w:instrText xml:space="preserve"> PAGEREF _Toc7588 </w:instrText>
      </w:r>
      <w:r>
        <w:rPr>
          <w:rFonts w:hint="default" w:ascii="Times New Roman" w:hAnsi="Times New Roman" w:cs="Times New Roman" w:eastAsiaTheme="minorEastAsia"/>
          <w:sz w:val="28"/>
          <w:szCs w:val="28"/>
          <w:lang w:val="zh-CN" w:eastAsia="zh-CN" w:bidi="zh-CN"/>
        </w:rPr>
        <w:fldChar w:fldCharType="separate"/>
      </w:r>
      <w:r>
        <w:rPr>
          <w:rFonts w:hint="default" w:ascii="Times New Roman" w:hAnsi="Times New Roman" w:cs="Times New Roman" w:eastAsiaTheme="minorEastAsia"/>
          <w:sz w:val="28"/>
          <w:szCs w:val="28"/>
          <w:lang w:val="zh-CN" w:eastAsia="zh-CN" w:bidi="zh-CN"/>
        </w:rPr>
        <w:t>93</w:t>
      </w:r>
      <w:r>
        <w:rPr>
          <w:rFonts w:hint="default" w:ascii="Times New Roman" w:hAnsi="Times New Roman" w:cs="Times New Roman" w:eastAsiaTheme="minorEastAsia"/>
          <w:sz w:val="28"/>
          <w:szCs w:val="28"/>
          <w:lang w:val="zh-CN" w:eastAsia="zh-CN" w:bidi="zh-CN"/>
        </w:rPr>
        <w:fldChar w:fldCharType="end"/>
      </w:r>
      <w:r>
        <w:rPr>
          <w:rFonts w:hint="default" w:ascii="Times New Roman" w:hAnsi="Times New Roman" w:cs="Times New Roman" w:eastAsiaTheme="minorEastAsia"/>
          <w:sz w:val="28"/>
          <w:szCs w:val="28"/>
          <w:lang w:val="zh-CN" w:eastAsia="zh-CN" w:bidi="zh-CN"/>
        </w:rPr>
        <w:fldChar w:fldCharType="end"/>
      </w:r>
    </w:p>
    <w:p>
      <w:pPr>
        <w:pStyle w:val="20"/>
        <w:tabs>
          <w:tab w:val="right" w:leader="dot" w:pos="9189"/>
        </w:tabs>
        <w:rPr>
          <w:rFonts w:hint="default" w:ascii="Times New Roman" w:hAnsi="Times New Roman" w:cs="Times New Roman" w:eastAsiaTheme="minorEastAsia"/>
          <w:sz w:val="28"/>
          <w:szCs w:val="28"/>
          <w:lang w:val="zh-CN" w:eastAsia="zh-CN" w:bidi="zh-CN"/>
        </w:rPr>
      </w:pPr>
    </w:p>
    <w:p>
      <w:pPr>
        <w:rPr>
          <w:rFonts w:hint="default" w:ascii="Times New Roman" w:hAnsi="Times New Roman" w:cs="Times New Roman" w:eastAsiaTheme="minorEastAsia"/>
          <w:sz w:val="28"/>
          <w:szCs w:val="28"/>
        </w:rPr>
        <w:sectPr>
          <w:footerReference r:id="rId3" w:type="default"/>
          <w:pgSz w:w="11910" w:h="16840"/>
          <w:pgMar w:top="1417" w:right="1134" w:bottom="1134" w:left="1587" w:header="720" w:footer="720" w:gutter="0"/>
          <w:pgNumType w:start="1"/>
          <w:cols w:space="0" w:num="1"/>
        </w:sectPr>
      </w:pPr>
      <w:r>
        <w:rPr>
          <w:rFonts w:hint="default" w:ascii="Times New Roman" w:hAnsi="Times New Roman" w:cs="Times New Roman" w:eastAsiaTheme="minorEastAsia"/>
          <w:sz w:val="28"/>
          <w:szCs w:val="28"/>
          <w:lang w:val="zh-CN" w:eastAsia="zh-CN" w:bidi="zh-CN"/>
        </w:rPr>
        <w:fldChar w:fldCharType="end"/>
      </w:r>
    </w:p>
    <w:p>
      <w:pPr>
        <w:keepNext w:val="0"/>
        <w:keepLines w:val="0"/>
        <w:pageBreakBefore w:val="0"/>
        <w:widowControl w:val="0"/>
        <w:kinsoku/>
        <w:wordWrap/>
        <w:overflowPunct/>
        <w:topLinePunct w:val="0"/>
        <w:autoSpaceDE w:val="0"/>
        <w:autoSpaceDN w:val="0"/>
        <w:bidi w:val="0"/>
        <w:adjustRightInd/>
        <w:snapToGrid/>
        <w:spacing w:before="206" w:line="240" w:lineRule="auto"/>
        <w:ind w:left="2795" w:leftChars="0" w:right="0" w:rightChars="0" w:firstLine="0" w:firstLineChars="0"/>
        <w:jc w:val="left"/>
        <w:textAlignment w:val="auto"/>
        <w:outlineLvl w:val="9"/>
        <w:rPr>
          <w:rFonts w:hint="default" w:ascii="Times New Roman" w:hAnsi="Times New Roman" w:eastAsia="宋体" w:cs="Times New Roman"/>
        </w:rPr>
      </w:pPr>
      <w:bookmarkStart w:id="5" w:name="_Toc15475"/>
      <w:bookmarkStart w:id="6" w:name="_Toc9910"/>
      <w:bookmarkStart w:id="7" w:name="_Toc11852"/>
      <w:bookmarkStart w:id="8" w:name="_Toc25368"/>
      <w:bookmarkStart w:id="9" w:name="_Toc28700"/>
      <w:bookmarkStart w:id="10" w:name="_Toc29734"/>
      <w:bookmarkStart w:id="11" w:name="_Toc27300"/>
      <w:bookmarkStart w:id="12" w:name="_Toc27811"/>
      <w:bookmarkStart w:id="13" w:name="_Toc8046"/>
      <w:bookmarkStart w:id="14" w:name="_Toc9403"/>
      <w:bookmarkStart w:id="15" w:name="_Toc5540"/>
      <w:bookmarkStart w:id="16" w:name="_Toc13908"/>
      <w:bookmarkStart w:id="17" w:name="_Toc7605"/>
      <w:bookmarkStart w:id="18" w:name="_Toc1462"/>
      <w:bookmarkStart w:id="19" w:name="_Toc5779"/>
      <w:bookmarkStart w:id="20" w:name="_Toc24705"/>
      <w:bookmarkStart w:id="21" w:name="_Toc3801"/>
      <w:bookmarkStart w:id="22" w:name="_Toc185"/>
      <w:r>
        <w:rPr>
          <w:rFonts w:hint="default" w:ascii="Times New Roman" w:hAnsi="Times New Roman" w:eastAsia="宋体" w:cs="Times New Roman"/>
          <w:sz w:val="28"/>
          <w:szCs w:val="28"/>
        </w:rPr>
        <w:t>非常用的术语、符号和代号说明</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p>
    <w:p>
      <w:pPr>
        <w:pStyle w:val="12"/>
        <w:spacing w:before="10"/>
        <w:rPr>
          <w:rFonts w:hint="default" w:ascii="Times New Roman" w:hAnsi="Times New Roman" w:cs="Times New Roman"/>
          <w:sz w:val="30"/>
        </w:rPr>
      </w:pPr>
    </w:p>
    <w:p>
      <w:pPr>
        <w:spacing w:line="500" w:lineRule="exact"/>
        <w:ind w:firstLine="720"/>
        <w:rPr>
          <w:rFonts w:hint="default" w:ascii="Times New Roman" w:hAnsi="Times New Roman" w:cs="Times New Roman"/>
          <w:b/>
          <w:sz w:val="28"/>
          <w:szCs w:val="28"/>
        </w:rPr>
      </w:pPr>
      <w:bookmarkStart w:id="23" w:name="_Toc12199_WPSOffice_Level1"/>
      <w:bookmarkStart w:id="24" w:name="_Toc56_WPSOffice_Level1"/>
      <w:bookmarkStart w:id="25" w:name="_Toc24714_WPSOffice_Level1"/>
      <w:bookmarkStart w:id="26" w:name="_Toc17149_WPSOffice_Level1"/>
      <w:bookmarkStart w:id="27" w:name="_Toc4880_WPSOffice_Level1"/>
      <w:bookmarkStart w:id="28" w:name="_Toc6867_WPSOffice_Level1"/>
      <w:bookmarkStart w:id="29" w:name="_Toc31208_WPSOffice_Level1"/>
      <w:bookmarkStart w:id="30" w:name="_Toc29012_WPSOffice_Level1"/>
      <w:r>
        <w:rPr>
          <w:rFonts w:hint="default" w:ascii="Times New Roman" w:hAnsi="Times New Roman" w:cs="Times New Roman"/>
          <w:b/>
          <w:sz w:val="28"/>
          <w:szCs w:val="28"/>
          <w:lang w:val="en-US"/>
        </w:rPr>
        <w:t>1</w:t>
      </w:r>
      <w:r>
        <w:rPr>
          <w:rFonts w:hint="default" w:ascii="Times New Roman" w:hAnsi="Times New Roman" w:cs="Times New Roman"/>
          <w:b/>
          <w:sz w:val="28"/>
          <w:szCs w:val="28"/>
        </w:rPr>
        <w:t>）站房</w:t>
      </w:r>
      <w:bookmarkEnd w:id="23"/>
      <w:bookmarkEnd w:id="24"/>
      <w:bookmarkEnd w:id="25"/>
      <w:bookmarkEnd w:id="26"/>
      <w:bookmarkEnd w:id="27"/>
      <w:bookmarkEnd w:id="28"/>
      <w:bookmarkEnd w:id="29"/>
      <w:bookmarkEnd w:id="30"/>
    </w:p>
    <w:p>
      <w:pPr>
        <w:spacing w:line="500" w:lineRule="exact"/>
        <w:ind w:firstLine="720"/>
        <w:rPr>
          <w:rFonts w:hint="default" w:ascii="Times New Roman" w:hAnsi="Times New Roman" w:cs="Times New Roman"/>
          <w:b/>
          <w:sz w:val="28"/>
          <w:szCs w:val="28"/>
        </w:rPr>
      </w:pPr>
      <w:r>
        <w:rPr>
          <w:rFonts w:hint="default" w:ascii="Times New Roman" w:hAnsi="Times New Roman" w:cs="Times New Roman"/>
          <w:sz w:val="28"/>
          <w:szCs w:val="28"/>
        </w:rPr>
        <w:t>用于加油加气站管理、经营和提供其他便利性服务的建筑物。</w:t>
      </w:r>
    </w:p>
    <w:p>
      <w:pPr>
        <w:spacing w:line="500" w:lineRule="exact"/>
        <w:ind w:firstLine="720"/>
        <w:rPr>
          <w:rFonts w:hint="default" w:ascii="Times New Roman" w:hAnsi="Times New Roman" w:cs="Times New Roman"/>
          <w:b/>
          <w:sz w:val="28"/>
          <w:szCs w:val="28"/>
        </w:rPr>
      </w:pPr>
      <w:bookmarkStart w:id="31" w:name="_Toc18845_WPSOffice_Level1"/>
      <w:bookmarkStart w:id="32" w:name="_Toc7036_WPSOffice_Level1"/>
      <w:bookmarkStart w:id="33" w:name="_Toc7820_WPSOffice_Level1"/>
      <w:bookmarkStart w:id="34" w:name="_Toc31604_WPSOffice_Level1"/>
      <w:bookmarkStart w:id="35" w:name="_Toc23356_WPSOffice_Level1"/>
      <w:bookmarkStart w:id="36" w:name="_Toc22214_WPSOffice_Level1"/>
      <w:bookmarkStart w:id="37" w:name="_Toc14304_WPSOffice_Level1"/>
      <w:bookmarkStart w:id="38" w:name="_Toc7105_WPSOffice_Level1"/>
      <w:r>
        <w:rPr>
          <w:rFonts w:hint="default" w:ascii="Times New Roman" w:hAnsi="Times New Roman" w:cs="Times New Roman"/>
          <w:b/>
          <w:spacing w:val="-2"/>
          <w:sz w:val="28"/>
          <w:szCs w:val="28"/>
          <w:lang w:val="en-US"/>
        </w:rPr>
        <w:t>2</w:t>
      </w:r>
      <w:r>
        <w:rPr>
          <w:rFonts w:hint="default" w:ascii="Times New Roman" w:hAnsi="Times New Roman" w:cs="Times New Roman"/>
          <w:b/>
          <w:spacing w:val="-2"/>
          <w:sz w:val="28"/>
          <w:szCs w:val="28"/>
        </w:rPr>
        <w:t>）加油加气作业区</w:t>
      </w:r>
      <w:bookmarkEnd w:id="31"/>
      <w:bookmarkEnd w:id="32"/>
      <w:bookmarkEnd w:id="33"/>
      <w:bookmarkEnd w:id="34"/>
      <w:bookmarkEnd w:id="35"/>
      <w:bookmarkEnd w:id="36"/>
      <w:bookmarkEnd w:id="37"/>
      <w:bookmarkEnd w:id="38"/>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pacing w:val="-4"/>
          <w:sz w:val="28"/>
          <w:szCs w:val="28"/>
        </w:rPr>
        <w:t>加油加气站内布置油</w:t>
      </w:r>
      <w:r>
        <w:rPr>
          <w:rFonts w:hint="default" w:ascii="Times New Roman" w:hAnsi="Times New Roman" w:cs="Times New Roman"/>
          <w:sz w:val="28"/>
          <w:szCs w:val="28"/>
        </w:rPr>
        <w:t>（</w:t>
      </w:r>
      <w:r>
        <w:rPr>
          <w:rFonts w:hint="default" w:ascii="Times New Roman" w:hAnsi="Times New Roman" w:cs="Times New Roman"/>
          <w:spacing w:val="-3"/>
          <w:sz w:val="28"/>
          <w:szCs w:val="28"/>
        </w:rPr>
        <w:t>气</w:t>
      </w:r>
      <w:r>
        <w:rPr>
          <w:rFonts w:hint="default" w:ascii="Times New Roman" w:hAnsi="Times New Roman" w:cs="Times New Roman"/>
          <w:spacing w:val="-8"/>
          <w:sz w:val="28"/>
          <w:szCs w:val="28"/>
        </w:rPr>
        <w:t>）</w:t>
      </w:r>
      <w:r>
        <w:rPr>
          <w:rFonts w:hint="default" w:ascii="Times New Roman" w:hAnsi="Times New Roman" w:cs="Times New Roman"/>
          <w:spacing w:val="-5"/>
          <w:sz w:val="28"/>
          <w:szCs w:val="28"/>
        </w:rPr>
        <w:t>卸车设施、储油</w:t>
      </w:r>
      <w:r>
        <w:rPr>
          <w:rFonts w:hint="default" w:ascii="Times New Roman" w:hAnsi="Times New Roman" w:cs="Times New Roman"/>
          <w:sz w:val="28"/>
          <w:szCs w:val="28"/>
        </w:rPr>
        <w:t>（</w:t>
      </w:r>
      <w:r>
        <w:rPr>
          <w:rFonts w:hint="default" w:ascii="Times New Roman" w:hAnsi="Times New Roman" w:cs="Times New Roman"/>
          <w:spacing w:val="-2"/>
          <w:sz w:val="28"/>
          <w:szCs w:val="28"/>
        </w:rPr>
        <w:t>储气</w:t>
      </w:r>
      <w:r>
        <w:rPr>
          <w:rFonts w:hint="default" w:ascii="Times New Roman" w:hAnsi="Times New Roman" w:cs="Times New Roman"/>
          <w:spacing w:val="-10"/>
          <w:sz w:val="28"/>
          <w:szCs w:val="28"/>
        </w:rPr>
        <w:t>）</w:t>
      </w:r>
      <w:r>
        <w:rPr>
          <w:rFonts w:hint="default" w:ascii="Times New Roman" w:hAnsi="Times New Roman" w:cs="Times New Roman"/>
          <w:spacing w:val="-5"/>
          <w:sz w:val="28"/>
          <w:szCs w:val="28"/>
        </w:rPr>
        <w:t>设施、加油机、加</w:t>
      </w:r>
      <w:r>
        <w:rPr>
          <w:rFonts w:hint="default" w:ascii="Times New Roman" w:hAnsi="Times New Roman" w:cs="Times New Roman"/>
          <w:spacing w:val="-8"/>
          <w:sz w:val="28"/>
          <w:szCs w:val="28"/>
        </w:rPr>
        <w:t>气、加</w:t>
      </w:r>
      <w:r>
        <w:rPr>
          <w:rFonts w:hint="default" w:ascii="Times New Roman" w:hAnsi="Times New Roman" w:cs="Times New Roman"/>
          <w:spacing w:val="-3"/>
          <w:sz w:val="28"/>
          <w:szCs w:val="28"/>
        </w:rPr>
        <w:t>（</w:t>
      </w:r>
      <w:r>
        <w:rPr>
          <w:rFonts w:hint="default" w:ascii="Times New Roman" w:hAnsi="Times New Roman" w:cs="Times New Roman"/>
          <w:sz w:val="28"/>
          <w:szCs w:val="28"/>
        </w:rPr>
        <w:t>卸</w:t>
      </w:r>
      <w:r>
        <w:rPr>
          <w:rFonts w:hint="default" w:ascii="Times New Roman" w:hAnsi="Times New Roman" w:cs="Times New Roman"/>
          <w:spacing w:val="-8"/>
          <w:sz w:val="28"/>
          <w:szCs w:val="28"/>
        </w:rPr>
        <w:t>）</w:t>
      </w:r>
      <w:r>
        <w:rPr>
          <w:rFonts w:hint="default" w:ascii="Times New Roman" w:hAnsi="Times New Roman" w:cs="Times New Roman"/>
          <w:spacing w:val="-4"/>
          <w:sz w:val="28"/>
          <w:szCs w:val="28"/>
        </w:rPr>
        <w:t>气柱、通气管</w:t>
      </w:r>
      <w:r>
        <w:rPr>
          <w:rFonts w:hint="default" w:ascii="Times New Roman" w:hAnsi="Times New Roman" w:cs="Times New Roman"/>
          <w:sz w:val="28"/>
          <w:szCs w:val="28"/>
        </w:rPr>
        <w:t>（</w:t>
      </w:r>
      <w:r>
        <w:rPr>
          <w:rFonts w:hint="default" w:ascii="Times New Roman" w:hAnsi="Times New Roman" w:cs="Times New Roman"/>
          <w:spacing w:val="-2"/>
          <w:sz w:val="28"/>
          <w:szCs w:val="28"/>
        </w:rPr>
        <w:t>放散管</w:t>
      </w:r>
      <w:r>
        <w:rPr>
          <w:rFonts w:hint="default" w:ascii="Times New Roman" w:hAnsi="Times New Roman" w:cs="Times New Roman"/>
          <w:spacing w:val="-8"/>
          <w:sz w:val="28"/>
          <w:szCs w:val="28"/>
        </w:rPr>
        <w:t>）</w:t>
      </w:r>
      <w:r>
        <w:rPr>
          <w:rFonts w:hint="default" w:ascii="Times New Roman" w:hAnsi="Times New Roman" w:cs="Times New Roman"/>
          <w:spacing w:val="-4"/>
          <w:sz w:val="28"/>
          <w:szCs w:val="28"/>
        </w:rPr>
        <w:t>、停车位、车载</w:t>
      </w:r>
      <w:r>
        <w:rPr>
          <w:rFonts w:hint="default" w:ascii="Times New Roman" w:hAnsi="Times New Roman" w:cs="Times New Roman"/>
          <w:spacing w:val="-7"/>
          <w:sz w:val="28"/>
          <w:szCs w:val="28"/>
        </w:rPr>
        <w:t>储气瓶组拖车停车位、</w:t>
      </w:r>
      <w:r>
        <w:rPr>
          <w:rFonts w:hint="default" w:ascii="Times New Roman" w:hAnsi="Times New Roman" w:cs="Times New Roman"/>
          <w:spacing w:val="-10"/>
          <w:sz w:val="28"/>
          <w:szCs w:val="28"/>
        </w:rPr>
        <w:t>LPG（LNG）</w:t>
      </w:r>
      <w:r>
        <w:rPr>
          <w:rFonts w:hint="default" w:ascii="Times New Roman" w:hAnsi="Times New Roman" w:cs="Times New Roman"/>
          <w:spacing w:val="-16"/>
          <w:sz w:val="28"/>
          <w:szCs w:val="28"/>
        </w:rPr>
        <w:t>泵、</w:t>
      </w:r>
      <w:r>
        <w:rPr>
          <w:rFonts w:hint="default" w:ascii="Times New Roman" w:hAnsi="Times New Roman" w:cs="Times New Roman"/>
          <w:spacing w:val="-9"/>
          <w:sz w:val="28"/>
          <w:szCs w:val="28"/>
        </w:rPr>
        <w:t>CNG（LPG）</w:t>
      </w:r>
      <w:r>
        <w:rPr>
          <w:rFonts w:hint="default" w:ascii="Times New Roman" w:hAnsi="Times New Roman" w:cs="Times New Roman"/>
          <w:spacing w:val="-2"/>
          <w:sz w:val="28"/>
          <w:szCs w:val="28"/>
        </w:rPr>
        <w:t>压缩机等设备的区域。</w:t>
      </w:r>
      <w:r>
        <w:rPr>
          <w:rFonts w:hint="default" w:ascii="Times New Roman" w:hAnsi="Times New Roman" w:cs="Times New Roman"/>
          <w:spacing w:val="-3"/>
          <w:sz w:val="28"/>
          <w:szCs w:val="28"/>
        </w:rPr>
        <w:t>该区域的边界线为设备爆炸危险区域边界线加</w:t>
      </w:r>
      <w:r>
        <w:rPr>
          <w:rFonts w:hint="default" w:ascii="Times New Roman" w:hAnsi="Times New Roman" w:cs="Times New Roman"/>
          <w:sz w:val="28"/>
          <w:szCs w:val="28"/>
        </w:rPr>
        <w:t>3m</w:t>
      </w:r>
      <w:r>
        <w:rPr>
          <w:rFonts w:hint="default" w:ascii="Times New Roman" w:hAnsi="Times New Roman" w:cs="Times New Roman"/>
          <w:spacing w:val="-2"/>
          <w:sz w:val="28"/>
          <w:szCs w:val="28"/>
        </w:rPr>
        <w:t>，对柴油设备为设备外缘</w:t>
      </w:r>
      <w:r>
        <w:rPr>
          <w:rFonts w:hint="default" w:ascii="Times New Roman" w:hAnsi="Times New Roman" w:cs="Times New Roman"/>
          <w:spacing w:val="-37"/>
          <w:sz w:val="28"/>
          <w:szCs w:val="28"/>
        </w:rPr>
        <w:t xml:space="preserve">加 </w:t>
      </w:r>
      <w:r>
        <w:rPr>
          <w:rFonts w:hint="default" w:ascii="Times New Roman" w:hAnsi="Times New Roman" w:cs="Times New Roman"/>
          <w:sz w:val="28"/>
          <w:szCs w:val="28"/>
        </w:rPr>
        <w:t>3m。</w:t>
      </w:r>
    </w:p>
    <w:p>
      <w:pPr>
        <w:spacing w:line="500" w:lineRule="exact"/>
        <w:ind w:firstLine="720"/>
        <w:rPr>
          <w:rFonts w:hint="default" w:ascii="Times New Roman" w:hAnsi="Times New Roman" w:cs="Times New Roman"/>
          <w:b/>
          <w:sz w:val="28"/>
          <w:szCs w:val="28"/>
        </w:rPr>
      </w:pPr>
      <w:bookmarkStart w:id="39" w:name="_Toc13636_WPSOffice_Level1"/>
      <w:bookmarkStart w:id="40" w:name="_Toc13338_WPSOffice_Level1"/>
      <w:bookmarkStart w:id="41" w:name="_Toc21012_WPSOffice_Level1"/>
      <w:bookmarkStart w:id="42" w:name="_Toc3178_WPSOffice_Level1"/>
      <w:bookmarkStart w:id="43" w:name="_Toc1323_WPSOffice_Level1"/>
      <w:bookmarkStart w:id="44" w:name="_Toc28537_WPSOffice_Level1"/>
      <w:bookmarkStart w:id="45" w:name="_Toc26161_WPSOffice_Level1"/>
      <w:bookmarkStart w:id="46" w:name="_Toc8858_WPSOffice_Level1"/>
      <w:r>
        <w:rPr>
          <w:rFonts w:hint="default" w:ascii="Times New Roman" w:hAnsi="Times New Roman" w:cs="Times New Roman"/>
          <w:b/>
          <w:spacing w:val="-1"/>
          <w:sz w:val="28"/>
          <w:szCs w:val="28"/>
          <w:lang w:val="en-US"/>
        </w:rPr>
        <w:t>3</w:t>
      </w:r>
      <w:r>
        <w:rPr>
          <w:rFonts w:hint="default" w:ascii="Times New Roman" w:hAnsi="Times New Roman" w:cs="Times New Roman"/>
          <w:b/>
          <w:spacing w:val="-1"/>
          <w:sz w:val="28"/>
          <w:szCs w:val="28"/>
        </w:rPr>
        <w:t>）辅助服务区</w:t>
      </w:r>
      <w:bookmarkEnd w:id="39"/>
      <w:bookmarkEnd w:id="40"/>
      <w:bookmarkEnd w:id="41"/>
      <w:bookmarkEnd w:id="42"/>
      <w:bookmarkEnd w:id="43"/>
      <w:bookmarkEnd w:id="44"/>
      <w:bookmarkEnd w:id="45"/>
      <w:bookmarkEnd w:id="46"/>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加油加气站用地红线范围内加油加气作业区以外的区域。</w:t>
      </w:r>
    </w:p>
    <w:p>
      <w:pPr>
        <w:spacing w:line="500" w:lineRule="exact"/>
        <w:ind w:firstLine="720"/>
        <w:rPr>
          <w:rFonts w:hint="default" w:ascii="Times New Roman" w:hAnsi="Times New Roman" w:cs="Times New Roman"/>
          <w:b/>
          <w:sz w:val="28"/>
          <w:szCs w:val="28"/>
        </w:rPr>
      </w:pPr>
      <w:bookmarkStart w:id="47" w:name="_Toc18379_WPSOffice_Level1"/>
      <w:bookmarkStart w:id="48" w:name="_Toc26324_WPSOffice_Level1"/>
      <w:bookmarkStart w:id="49" w:name="_Toc24844_WPSOffice_Level1"/>
      <w:bookmarkStart w:id="50" w:name="_Toc13771_WPSOffice_Level1"/>
      <w:bookmarkStart w:id="51" w:name="_Toc32072_WPSOffice_Level1"/>
      <w:bookmarkStart w:id="52" w:name="_Toc1346_WPSOffice_Level1"/>
      <w:bookmarkStart w:id="53" w:name="_Toc25434_WPSOffice_Level1"/>
      <w:bookmarkStart w:id="54" w:name="_Toc25964_WPSOffice_Level1"/>
      <w:r>
        <w:rPr>
          <w:rFonts w:hint="default" w:ascii="Times New Roman" w:hAnsi="Times New Roman" w:cs="Times New Roman"/>
          <w:b/>
          <w:spacing w:val="-1"/>
          <w:sz w:val="28"/>
          <w:szCs w:val="28"/>
          <w:lang w:val="en-US"/>
        </w:rPr>
        <w:t>4</w:t>
      </w:r>
      <w:r>
        <w:rPr>
          <w:rFonts w:hint="default" w:ascii="Times New Roman" w:hAnsi="Times New Roman" w:cs="Times New Roman"/>
          <w:b/>
          <w:spacing w:val="-1"/>
          <w:sz w:val="28"/>
          <w:szCs w:val="28"/>
        </w:rPr>
        <w:t>）管道组成件</w:t>
      </w:r>
      <w:bookmarkEnd w:id="47"/>
      <w:bookmarkEnd w:id="48"/>
      <w:bookmarkEnd w:id="49"/>
      <w:bookmarkEnd w:id="50"/>
      <w:bookmarkEnd w:id="51"/>
      <w:bookmarkEnd w:id="52"/>
      <w:bookmarkEnd w:id="53"/>
      <w:bookmarkEnd w:id="54"/>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用于连接或装配管道的元件（包括管子、管件、阀门、法兰、垫片、紧固件、接头、耐压软管、过滤器、阻火器等）。</w:t>
      </w:r>
    </w:p>
    <w:p>
      <w:pPr>
        <w:spacing w:line="500" w:lineRule="exact"/>
        <w:ind w:firstLine="720"/>
        <w:rPr>
          <w:rFonts w:hint="default" w:ascii="Times New Roman" w:hAnsi="Times New Roman" w:cs="Times New Roman"/>
          <w:b/>
          <w:sz w:val="28"/>
          <w:szCs w:val="28"/>
        </w:rPr>
      </w:pPr>
      <w:bookmarkStart w:id="55" w:name="_Toc4884_WPSOffice_Level1"/>
      <w:bookmarkStart w:id="56" w:name="_Toc29777_WPSOffice_Level1"/>
      <w:bookmarkStart w:id="57" w:name="_Toc13651_WPSOffice_Level1"/>
      <w:bookmarkStart w:id="58" w:name="_Toc5824_WPSOffice_Level1"/>
      <w:bookmarkStart w:id="59" w:name="_Toc28833_WPSOffice_Level1"/>
      <w:bookmarkStart w:id="60" w:name="_Toc11108_WPSOffice_Level1"/>
      <w:bookmarkStart w:id="61" w:name="_Toc3801_WPSOffice_Level1"/>
      <w:bookmarkStart w:id="62" w:name="_Toc3662_WPSOffice_Level1"/>
      <w:r>
        <w:rPr>
          <w:rFonts w:hint="default" w:ascii="Times New Roman" w:hAnsi="Times New Roman" w:cs="Times New Roman"/>
          <w:b/>
          <w:sz w:val="28"/>
          <w:szCs w:val="28"/>
          <w:lang w:val="en-US"/>
        </w:rPr>
        <w:t>5</w:t>
      </w:r>
      <w:r>
        <w:rPr>
          <w:rFonts w:hint="default" w:ascii="Times New Roman" w:hAnsi="Times New Roman" w:cs="Times New Roman"/>
          <w:b/>
          <w:sz w:val="28"/>
          <w:szCs w:val="28"/>
        </w:rPr>
        <w:t>）埋地油罐</w:t>
      </w:r>
      <w:bookmarkEnd w:id="55"/>
      <w:bookmarkEnd w:id="56"/>
      <w:bookmarkEnd w:id="57"/>
      <w:bookmarkEnd w:id="58"/>
      <w:bookmarkEnd w:id="59"/>
      <w:bookmarkEnd w:id="60"/>
      <w:bookmarkEnd w:id="61"/>
      <w:bookmarkEnd w:id="62"/>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罐顶低于周围 4m 范围内的地面，并采用直接覆土或罐池充沙方式埋设在地下的卧式油品储罐。</w:t>
      </w:r>
    </w:p>
    <w:p>
      <w:pPr>
        <w:spacing w:line="500" w:lineRule="exact"/>
        <w:ind w:firstLine="720"/>
        <w:rPr>
          <w:rFonts w:hint="default" w:ascii="Times New Roman" w:hAnsi="Times New Roman" w:cs="Times New Roman"/>
          <w:b/>
          <w:sz w:val="28"/>
          <w:szCs w:val="28"/>
        </w:rPr>
      </w:pPr>
      <w:bookmarkStart w:id="63" w:name="_Toc1482_WPSOffice_Level1"/>
      <w:bookmarkStart w:id="64" w:name="_Toc7491_WPSOffice_Level1"/>
      <w:bookmarkStart w:id="65" w:name="_Toc10359_WPSOffice_Level1"/>
      <w:bookmarkStart w:id="66" w:name="_Toc29598_WPSOffice_Level1"/>
      <w:bookmarkStart w:id="67" w:name="_Toc19315_WPSOffice_Level1"/>
      <w:bookmarkStart w:id="68" w:name="_Toc18166_WPSOffice_Level1"/>
      <w:bookmarkStart w:id="69" w:name="_Toc32626_WPSOffice_Level1"/>
      <w:bookmarkStart w:id="70" w:name="_Toc7142_WPSOffice_Level1"/>
      <w:r>
        <w:rPr>
          <w:rFonts w:hint="default" w:ascii="Times New Roman" w:hAnsi="Times New Roman" w:cs="Times New Roman"/>
          <w:b/>
          <w:sz w:val="28"/>
          <w:szCs w:val="28"/>
          <w:lang w:val="en-US"/>
        </w:rPr>
        <w:t>6)</w:t>
      </w:r>
      <w:r>
        <w:rPr>
          <w:rFonts w:hint="default" w:ascii="Times New Roman" w:hAnsi="Times New Roman" w:cs="Times New Roman"/>
          <w:b/>
          <w:sz w:val="28"/>
          <w:szCs w:val="28"/>
        </w:rPr>
        <w:t>加油岛</w:t>
      </w:r>
      <w:bookmarkEnd w:id="63"/>
      <w:bookmarkEnd w:id="64"/>
      <w:bookmarkEnd w:id="65"/>
      <w:bookmarkEnd w:id="66"/>
      <w:bookmarkEnd w:id="67"/>
      <w:bookmarkEnd w:id="68"/>
      <w:bookmarkEnd w:id="69"/>
      <w:bookmarkEnd w:id="70"/>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用于安装加油机的平台。</w:t>
      </w:r>
    </w:p>
    <w:p>
      <w:pPr>
        <w:spacing w:line="500" w:lineRule="exact"/>
        <w:ind w:firstLine="720"/>
        <w:rPr>
          <w:rFonts w:hint="default" w:ascii="Times New Roman" w:hAnsi="Times New Roman" w:cs="Times New Roman"/>
          <w:b/>
          <w:sz w:val="28"/>
          <w:szCs w:val="28"/>
        </w:rPr>
      </w:pPr>
      <w:bookmarkStart w:id="71" w:name="_Toc9399_WPSOffice_Level1"/>
      <w:bookmarkStart w:id="72" w:name="_Toc5379_WPSOffice_Level1"/>
      <w:bookmarkStart w:id="73" w:name="_Toc22495_WPSOffice_Level1"/>
      <w:bookmarkStart w:id="74" w:name="_Toc12676_WPSOffice_Level1"/>
      <w:bookmarkStart w:id="75" w:name="_Toc13375_WPSOffice_Level1"/>
      <w:bookmarkStart w:id="76" w:name="_Toc13105_WPSOffice_Level1"/>
      <w:bookmarkStart w:id="77" w:name="_Toc18434_WPSOffice_Level1"/>
      <w:bookmarkStart w:id="78" w:name="_Toc4549_WPSOffice_Level1"/>
      <w:r>
        <w:rPr>
          <w:rFonts w:hint="default" w:ascii="Times New Roman" w:hAnsi="Times New Roman" w:cs="Times New Roman"/>
          <w:b/>
          <w:spacing w:val="-2"/>
          <w:sz w:val="28"/>
          <w:szCs w:val="28"/>
          <w:lang w:val="en-US"/>
        </w:rPr>
        <w:t>7)</w:t>
      </w:r>
      <w:r>
        <w:rPr>
          <w:rFonts w:hint="default" w:ascii="Times New Roman" w:hAnsi="Times New Roman" w:cs="Times New Roman"/>
          <w:b/>
          <w:spacing w:val="-2"/>
          <w:sz w:val="28"/>
          <w:szCs w:val="28"/>
        </w:rPr>
        <w:t>卸油油气回收系统</w:t>
      </w:r>
      <w:bookmarkEnd w:id="71"/>
      <w:bookmarkEnd w:id="72"/>
      <w:bookmarkEnd w:id="73"/>
      <w:bookmarkEnd w:id="74"/>
      <w:bookmarkEnd w:id="75"/>
      <w:bookmarkEnd w:id="76"/>
      <w:bookmarkEnd w:id="77"/>
      <w:bookmarkEnd w:id="78"/>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将油罐车向汽油罐卸油时产生的油气密闭回收至油罐车内的系统。</w:t>
      </w:r>
    </w:p>
    <w:p>
      <w:pPr>
        <w:spacing w:line="500" w:lineRule="exact"/>
        <w:ind w:firstLine="720"/>
        <w:rPr>
          <w:rFonts w:hint="default" w:ascii="Times New Roman" w:hAnsi="Times New Roman" w:cs="Times New Roman"/>
          <w:b/>
          <w:sz w:val="28"/>
          <w:szCs w:val="28"/>
        </w:rPr>
      </w:pPr>
      <w:bookmarkStart w:id="79" w:name="_Toc14824_WPSOffice_Level1"/>
      <w:bookmarkStart w:id="80" w:name="_Toc14515_WPSOffice_Level1"/>
      <w:bookmarkStart w:id="81" w:name="_Toc2786_WPSOffice_Level1"/>
      <w:bookmarkStart w:id="82" w:name="_Toc24431_WPSOffice_Level1"/>
      <w:bookmarkStart w:id="83" w:name="_Toc9345_WPSOffice_Level1"/>
      <w:bookmarkStart w:id="84" w:name="_Toc15718_WPSOffice_Level1"/>
      <w:bookmarkStart w:id="85" w:name="_Toc29789_WPSOffice_Level1"/>
      <w:bookmarkStart w:id="86" w:name="_Toc18172_WPSOffice_Level1"/>
      <w:r>
        <w:rPr>
          <w:rFonts w:hint="default" w:ascii="Times New Roman" w:hAnsi="Times New Roman" w:cs="Times New Roman"/>
          <w:b/>
          <w:spacing w:val="-2"/>
          <w:sz w:val="28"/>
          <w:szCs w:val="28"/>
          <w:lang w:val="en-US"/>
        </w:rPr>
        <w:t>8)</w:t>
      </w:r>
      <w:r>
        <w:rPr>
          <w:rFonts w:hint="default" w:ascii="Times New Roman" w:hAnsi="Times New Roman" w:cs="Times New Roman"/>
          <w:b/>
          <w:spacing w:val="-2"/>
          <w:sz w:val="28"/>
          <w:szCs w:val="28"/>
        </w:rPr>
        <w:t>加油油气回收系统</w:t>
      </w:r>
      <w:bookmarkEnd w:id="79"/>
      <w:bookmarkEnd w:id="80"/>
      <w:bookmarkEnd w:id="81"/>
      <w:bookmarkEnd w:id="82"/>
      <w:bookmarkEnd w:id="83"/>
      <w:bookmarkEnd w:id="84"/>
      <w:bookmarkEnd w:id="85"/>
      <w:bookmarkEnd w:id="86"/>
    </w:p>
    <w:p>
      <w:pPr>
        <w:spacing w:line="500" w:lineRule="exact"/>
        <w:ind w:firstLine="720"/>
        <w:rPr>
          <w:rFonts w:hint="default" w:ascii="Times New Roman" w:hAnsi="Times New Roman" w:cs="Times New Roman"/>
          <w:sz w:val="28"/>
          <w:szCs w:val="28"/>
        </w:rPr>
      </w:pPr>
      <w:r>
        <w:rPr>
          <w:rFonts w:hint="default" w:ascii="Times New Roman" w:hAnsi="Times New Roman" w:cs="Times New Roman"/>
          <w:sz w:val="28"/>
          <w:szCs w:val="28"/>
        </w:rPr>
        <w:t>将给汽油车辆加油时产生的油气密闭回收至埋地汽油罐的系统。</w:t>
      </w:r>
    </w:p>
    <w:p>
      <w:pPr>
        <w:spacing w:line="500" w:lineRule="exact"/>
        <w:ind w:firstLine="720"/>
        <w:rPr>
          <w:rFonts w:hint="default" w:ascii="Times New Roman" w:hAnsi="Times New Roman" w:cs="Times New Roman"/>
          <w:b/>
          <w:bCs/>
          <w:sz w:val="28"/>
          <w:szCs w:val="28"/>
          <w:lang w:val="en-US"/>
        </w:rPr>
      </w:pPr>
      <w:bookmarkStart w:id="87" w:name="_Toc2387_WPSOffice_Level1"/>
      <w:bookmarkStart w:id="88" w:name="_Toc9446_WPSOffice_Level1"/>
      <w:bookmarkStart w:id="89" w:name="_Toc9592_WPSOffice_Level1"/>
      <w:bookmarkStart w:id="90" w:name="_Toc80_WPSOffice_Level1"/>
      <w:bookmarkStart w:id="91" w:name="_Toc29733_WPSOffice_Level1"/>
      <w:bookmarkStart w:id="92" w:name="_Toc20506_WPSOffice_Level1"/>
      <w:bookmarkStart w:id="93" w:name="_Toc2071_WPSOffice_Level1"/>
      <w:bookmarkStart w:id="94" w:name="_Toc5521_WPSOffice_Level1"/>
      <w:r>
        <w:rPr>
          <w:rFonts w:hint="default" w:ascii="Times New Roman" w:hAnsi="Times New Roman" w:cs="Times New Roman"/>
          <w:b/>
          <w:bCs/>
          <w:sz w:val="28"/>
          <w:szCs w:val="28"/>
          <w:lang w:val="en-US"/>
        </w:rPr>
        <w:t>9)安全拉断阀</w:t>
      </w:r>
      <w:bookmarkEnd w:id="87"/>
      <w:bookmarkEnd w:id="88"/>
      <w:bookmarkEnd w:id="89"/>
      <w:bookmarkEnd w:id="90"/>
      <w:bookmarkEnd w:id="91"/>
      <w:bookmarkEnd w:id="92"/>
      <w:bookmarkEnd w:id="93"/>
      <w:bookmarkEnd w:id="94"/>
    </w:p>
    <w:p>
      <w:pPr>
        <w:spacing w:line="500" w:lineRule="exact"/>
        <w:ind w:firstLine="720"/>
        <w:rPr>
          <w:rFonts w:hint="default" w:ascii="Times New Roman" w:hAnsi="Times New Roman" w:cs="Times New Roman"/>
          <w:sz w:val="28"/>
          <w:szCs w:val="28"/>
          <w:shd w:val="clear" w:color="auto" w:fill="FFFFFF"/>
        </w:rPr>
      </w:pPr>
      <w:r>
        <w:rPr>
          <w:rFonts w:hint="default" w:ascii="Times New Roman" w:hAnsi="Times New Roman" w:cs="Times New Roman"/>
          <w:sz w:val="28"/>
          <w:szCs w:val="28"/>
          <w:shd w:val="clear" w:color="auto" w:fill="FFFFFF"/>
        </w:rPr>
        <w:t>在一定外力作用下自动断开，断开后的两节均具有自密封功能的装置。该装置安装在加油机或加气机、加(卸)气柱的软管上，是防止软管被拉断而发生泄漏事故的专用保护装置。</w:t>
      </w:r>
    </w:p>
    <w:p>
      <w:pPr>
        <w:spacing w:line="500" w:lineRule="exact"/>
        <w:ind w:firstLine="720"/>
        <w:rPr>
          <w:rFonts w:hint="default" w:ascii="Times New Roman" w:hAnsi="Times New Roman" w:cs="Times New Roman"/>
          <w:b/>
          <w:bCs/>
          <w:sz w:val="28"/>
          <w:szCs w:val="28"/>
          <w:shd w:val="clear" w:color="auto" w:fill="FFFFFF"/>
          <w:lang w:val="en-US"/>
        </w:rPr>
      </w:pPr>
      <w:bookmarkStart w:id="95" w:name="_Toc29629_WPSOffice_Level1"/>
      <w:bookmarkStart w:id="96" w:name="_Toc23417_WPSOffice_Level1"/>
      <w:bookmarkStart w:id="97" w:name="_Toc28606_WPSOffice_Level1"/>
      <w:bookmarkStart w:id="98" w:name="_Toc7457_WPSOffice_Level1"/>
      <w:bookmarkStart w:id="99" w:name="_Toc7971_WPSOffice_Level1"/>
      <w:bookmarkStart w:id="100" w:name="_Toc13303_WPSOffice_Level1"/>
      <w:bookmarkStart w:id="101" w:name="_Toc22906_WPSOffice_Level1"/>
      <w:bookmarkStart w:id="102" w:name="_Toc11517_WPSOffice_Level1"/>
      <w:r>
        <w:rPr>
          <w:rFonts w:hint="default" w:ascii="Times New Roman" w:hAnsi="Times New Roman" w:cs="Times New Roman"/>
          <w:b/>
          <w:bCs/>
          <w:sz w:val="28"/>
          <w:szCs w:val="28"/>
          <w:shd w:val="clear" w:color="auto" w:fill="FFFFFF"/>
          <w:lang w:val="en-US"/>
        </w:rPr>
        <w:t>10</w:t>
      </w:r>
      <w:r>
        <w:rPr>
          <w:rFonts w:hint="default" w:ascii="Times New Roman" w:hAnsi="Times New Roman" w:cs="Times New Roman"/>
          <w:b/>
          <w:bCs/>
          <w:sz w:val="28"/>
          <w:szCs w:val="28"/>
          <w:shd w:val="clear" w:color="auto" w:fill="FFFFFF"/>
        </w:rPr>
        <w:t>）</w:t>
      </w:r>
      <w:r>
        <w:rPr>
          <w:rFonts w:hint="default" w:ascii="Times New Roman" w:hAnsi="Times New Roman" w:cs="Times New Roman"/>
          <w:b/>
          <w:bCs/>
          <w:sz w:val="28"/>
          <w:szCs w:val="28"/>
          <w:shd w:val="clear" w:color="auto" w:fill="FFFFFF"/>
          <w:lang w:val="en-US"/>
        </w:rPr>
        <w:t>双层油罐</w:t>
      </w:r>
      <w:bookmarkEnd w:id="95"/>
      <w:bookmarkEnd w:id="96"/>
      <w:bookmarkEnd w:id="97"/>
      <w:bookmarkEnd w:id="98"/>
      <w:bookmarkEnd w:id="99"/>
      <w:bookmarkEnd w:id="100"/>
      <w:bookmarkEnd w:id="101"/>
      <w:bookmarkEnd w:id="102"/>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双层油罐指</w:t>
      </w:r>
      <w:r>
        <w:rPr>
          <w:rFonts w:hint="default" w:ascii="Times New Roman" w:hAnsi="Times New Roman" w:cs="Times New Roman"/>
          <w:b/>
          <w:bCs/>
          <w:sz w:val="28"/>
          <w:szCs w:val="28"/>
          <w:shd w:val="clear" w:color="auto" w:fill="FFFFFF"/>
          <w:lang w:val="en-US"/>
        </w:rPr>
        <w:t>SS储油罐、SF储油罐、FF储油罐</w:t>
      </w:r>
      <w:r>
        <w:rPr>
          <w:rFonts w:hint="default" w:ascii="Times New Roman" w:hAnsi="Times New Roman" w:cs="Times New Roman"/>
          <w:sz w:val="28"/>
          <w:szCs w:val="28"/>
          <w:shd w:val="clear" w:color="auto" w:fill="FFFFFF"/>
          <w:lang w:val="en-US"/>
        </w:rPr>
        <w:t>三种。</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SS为双层钢罐。</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SF全名为钢制强化玻璃纤维制双层结构储油容器，是在单层钢制油罐外附加一层玻璃纤维增强塑料(即玻璃钢)防渗外套，从而构成的双层结构油罐。钢制内罐与FRP外罐之间具有贯通间隙空间。</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FF全名为玻璃纤维增强塑料双层油罐，内外两层皆为玻璃纤维增强塑料制造而成，中间具有贯通间隙空间。</w:t>
      </w:r>
    </w:p>
    <w:p>
      <w:pPr>
        <w:spacing w:line="500" w:lineRule="exact"/>
        <w:ind w:firstLine="720"/>
        <w:rPr>
          <w:rFonts w:hint="default" w:ascii="Times New Roman" w:hAnsi="Times New Roman" w:cs="Times New Roman"/>
          <w:sz w:val="28"/>
          <w:szCs w:val="28"/>
          <w:shd w:val="clear" w:color="auto" w:fill="FFFFFF"/>
          <w:lang w:val="en-US"/>
        </w:rPr>
      </w:pPr>
      <w:r>
        <w:rPr>
          <w:rFonts w:hint="default" w:ascii="Times New Roman" w:hAnsi="Times New Roman" w:cs="Times New Roman"/>
          <w:sz w:val="28"/>
          <w:szCs w:val="28"/>
          <w:shd w:val="clear" w:color="auto" w:fill="FFFFFF"/>
          <w:lang w:val="en-US"/>
        </w:rPr>
        <w:t>双层罐有配备渗漏检测装置，能对间隙空间进行24小时全程监控。一旦内罐或外罐发生渗漏（漏水或漏油），渗漏检测装置的感应器可以监测到间隙空间底部液位时发出警报，保证油罐的安全使用。</w:t>
      </w:r>
    </w:p>
    <w:p>
      <w:pPr>
        <w:spacing w:line="500" w:lineRule="exact"/>
        <w:ind w:firstLine="720"/>
        <w:rPr>
          <w:rStyle w:val="32"/>
          <w:rFonts w:hint="default" w:ascii="Times New Roman" w:hAnsi="Times New Roman" w:cs="Times New Roman"/>
          <w:bCs/>
          <w:sz w:val="28"/>
          <w:szCs w:val="28"/>
          <w:shd w:val="clear" w:color="auto" w:fill="FFFFFF"/>
        </w:rPr>
      </w:pPr>
      <w:bookmarkStart w:id="103" w:name="_Toc14558_WPSOffice_Level1"/>
      <w:bookmarkStart w:id="104" w:name="_Toc21683_WPSOffice_Level1"/>
      <w:bookmarkStart w:id="105" w:name="_Toc32174_WPSOffice_Level1"/>
      <w:bookmarkStart w:id="106" w:name="_Toc11166_WPSOffice_Level1"/>
      <w:bookmarkStart w:id="107" w:name="_Toc1256_WPSOffice_Level1"/>
      <w:bookmarkStart w:id="108" w:name="_Toc31185_WPSOffice_Level1"/>
      <w:bookmarkStart w:id="109" w:name="_Toc25602_WPSOffice_Level1"/>
      <w:bookmarkStart w:id="110" w:name="_Toc25525_WPSOffice_Level1"/>
      <w:r>
        <w:rPr>
          <w:rFonts w:hint="default" w:ascii="Times New Roman" w:hAnsi="Times New Roman" w:cs="Times New Roman"/>
          <w:b/>
          <w:bCs/>
          <w:sz w:val="28"/>
          <w:szCs w:val="28"/>
          <w:shd w:val="clear" w:color="auto" w:fill="FFFFFF"/>
          <w:lang w:val="en-US"/>
        </w:rPr>
        <w:t>11）</w:t>
      </w:r>
      <w:r>
        <w:rPr>
          <w:rStyle w:val="32"/>
          <w:rFonts w:hint="default" w:ascii="Times New Roman" w:hAnsi="Times New Roman" w:cs="Times New Roman"/>
          <w:bCs/>
          <w:sz w:val="28"/>
          <w:szCs w:val="28"/>
          <w:shd w:val="clear" w:color="auto" w:fill="FFFFFF"/>
        </w:rPr>
        <w:t>双层输油管道</w:t>
      </w:r>
      <w:bookmarkEnd w:id="103"/>
      <w:bookmarkEnd w:id="104"/>
      <w:bookmarkEnd w:id="105"/>
      <w:bookmarkEnd w:id="106"/>
      <w:bookmarkEnd w:id="107"/>
      <w:bookmarkEnd w:id="108"/>
      <w:bookmarkEnd w:id="109"/>
      <w:bookmarkEnd w:id="110"/>
    </w:p>
    <w:p>
      <w:pPr>
        <w:spacing w:line="500" w:lineRule="exact"/>
        <w:ind w:firstLine="720"/>
        <w:rPr>
          <w:rFonts w:hint="default" w:ascii="Times New Roman" w:hAnsi="Times New Roman" w:cs="Times New Roman"/>
          <w:sz w:val="28"/>
          <w:szCs w:val="28"/>
          <w:shd w:val="clear" w:color="auto" w:fill="FFFFFF"/>
        </w:rPr>
      </w:pPr>
      <w:r>
        <w:rPr>
          <w:rStyle w:val="32"/>
          <w:rFonts w:hint="default" w:ascii="Times New Roman" w:hAnsi="Times New Roman" w:cs="Times New Roman"/>
          <w:b w:val="0"/>
          <w:sz w:val="28"/>
          <w:szCs w:val="28"/>
          <w:shd w:val="clear" w:color="auto" w:fill="FFFFFF"/>
        </w:rPr>
        <w:t>双层输油管道</w:t>
      </w:r>
      <w:r>
        <w:rPr>
          <w:rFonts w:hint="default" w:ascii="Times New Roman" w:hAnsi="Times New Roman" w:cs="Times New Roman"/>
          <w:sz w:val="28"/>
          <w:szCs w:val="28"/>
          <w:shd w:val="clear" w:color="auto" w:fill="FFFFFF"/>
        </w:rPr>
        <w:t>使用的是新型复合材料，所有管线、接头、三通等部件全部在工厂预制完成,输油管道系统同样可配备渗漏监测报警装置，使得整个加油站从油罐到加油机的核心工艺流程实现了全程在线监测，为加油站的安全以及数质量管理保驾护航,输油管道的内、外管壁间的夹层间隙应能容纳和监测主管道所输送液体燃料的渗漏。夹层间隙空间保持密闭且全线贯通。</w:t>
      </w:r>
    </w:p>
    <w:p>
      <w:pPr>
        <w:spacing w:line="500" w:lineRule="exact"/>
        <w:ind w:firstLine="720"/>
        <w:rPr>
          <w:rFonts w:hint="eastAsia" w:ascii="Times New Roman" w:hAnsi="Times New Roman" w:cs="Times New Roman"/>
          <w:b/>
          <w:bCs/>
          <w:sz w:val="28"/>
          <w:szCs w:val="28"/>
          <w:shd w:val="clear" w:color="auto" w:fill="FFFFFF"/>
          <w:lang w:val="en-US" w:eastAsia="zh-CN"/>
        </w:rPr>
      </w:pPr>
      <w:r>
        <w:rPr>
          <w:rFonts w:hint="eastAsia" w:ascii="Times New Roman" w:hAnsi="Times New Roman" w:cs="Times New Roman"/>
          <w:b/>
          <w:bCs/>
          <w:sz w:val="28"/>
          <w:szCs w:val="28"/>
          <w:shd w:val="clear" w:color="auto" w:fill="FFFFFF"/>
          <w:lang w:val="en-US" w:eastAsia="zh-CN"/>
        </w:rPr>
        <w:t>12）洗车机</w:t>
      </w:r>
    </w:p>
    <w:p>
      <w:pPr>
        <w:spacing w:line="500" w:lineRule="exact"/>
        <w:ind w:firstLine="720"/>
        <w:rPr>
          <w:rStyle w:val="32"/>
          <w:rFonts w:hint="default" w:ascii="Times New Roman" w:hAnsi="Times New Roman" w:cs="Times New Roman"/>
          <w:b w:val="0"/>
          <w:sz w:val="28"/>
          <w:szCs w:val="28"/>
          <w:shd w:val="clear" w:color="auto" w:fill="FFFFFF"/>
        </w:rPr>
      </w:pPr>
      <w:r>
        <w:rPr>
          <w:rStyle w:val="32"/>
          <w:rFonts w:hint="default" w:ascii="Times New Roman" w:hAnsi="Times New Roman" w:cs="Times New Roman"/>
          <w:b w:val="0"/>
          <w:sz w:val="28"/>
          <w:szCs w:val="28"/>
          <w:shd w:val="clear" w:color="auto" w:fill="FFFFFF"/>
        </w:rPr>
        <w:t>洗车机主要是利用电脑控制毛刷和高压水自动来清洗汽车的一种机器。可分为：自动洗车机、自助洗车机、投币洗车机。主要由控制系统、电路、气路、水路和机械结构构成。</w:t>
      </w:r>
    </w:p>
    <w:p>
      <w:pPr>
        <w:spacing w:line="500" w:lineRule="exact"/>
        <w:ind w:firstLine="720"/>
        <w:rPr>
          <w:rFonts w:hint="default" w:ascii="Times New Roman" w:hAnsi="Times New Roman" w:cs="Times New Roman"/>
          <w:sz w:val="28"/>
          <w:szCs w:val="28"/>
          <w:shd w:val="clear" w:color="auto" w:fill="FFFFFF"/>
        </w:rPr>
      </w:pPr>
    </w:p>
    <w:p>
      <w:pPr>
        <w:spacing w:line="500" w:lineRule="exact"/>
        <w:ind w:firstLine="720"/>
        <w:rPr>
          <w:rFonts w:hint="default" w:ascii="Times New Roman" w:hAnsi="Times New Roman" w:cs="Times New Roman"/>
          <w:sz w:val="28"/>
          <w:szCs w:val="28"/>
          <w:shd w:val="clear" w:color="auto" w:fill="FFFFFF"/>
        </w:rPr>
        <w:sectPr>
          <w:footerReference r:id="rId4" w:type="default"/>
          <w:pgSz w:w="11910" w:h="16840"/>
          <w:pgMar w:top="1417" w:right="1134" w:bottom="1134" w:left="1587" w:header="720" w:footer="720" w:gutter="0"/>
          <w:pgNumType w:start="1"/>
          <w:cols w:space="0" w:num="1"/>
        </w:sectPr>
      </w:pPr>
    </w:p>
    <w:p>
      <w:pPr>
        <w:pStyle w:val="4"/>
        <w:spacing w:beforeLines="100" w:afterLines="100"/>
        <w:ind w:firstLine="0"/>
        <w:jc w:val="center"/>
        <w:rPr>
          <w:rFonts w:hint="default" w:ascii="Times New Roman" w:hAnsi="Times New Roman" w:cs="Times New Roman"/>
        </w:rPr>
      </w:pPr>
      <w:bookmarkStart w:id="111" w:name="_Toc16022"/>
      <w:bookmarkStart w:id="112" w:name="_Toc6515"/>
      <w:bookmarkStart w:id="113" w:name="_Toc16366_WPSOffice_Level1"/>
      <w:bookmarkStart w:id="114" w:name="_Toc29975"/>
      <w:bookmarkStart w:id="115" w:name="_Toc29963_WPSOffice_Level1"/>
      <w:bookmarkStart w:id="116" w:name="_Toc32672"/>
      <w:bookmarkStart w:id="117" w:name="_Toc31239"/>
      <w:bookmarkStart w:id="118" w:name="_Toc5453"/>
      <w:bookmarkStart w:id="119" w:name="_Toc19887"/>
      <w:bookmarkStart w:id="120" w:name="_Toc29475"/>
      <w:bookmarkStart w:id="121" w:name="_Toc1370"/>
      <w:bookmarkStart w:id="122" w:name="_Toc32"/>
      <w:bookmarkStart w:id="123" w:name="_Toc23211"/>
      <w:bookmarkStart w:id="124" w:name="_Toc3084"/>
      <w:bookmarkStart w:id="125" w:name="_Toc12957"/>
      <w:bookmarkStart w:id="126" w:name="_Toc9100"/>
      <w:bookmarkStart w:id="127" w:name="_Toc3675"/>
      <w:bookmarkStart w:id="128" w:name="_Toc9404"/>
      <w:bookmarkStart w:id="129" w:name="_Toc25109"/>
      <w:bookmarkStart w:id="130" w:name="_Toc3565"/>
      <w:bookmarkStart w:id="131" w:name="_Toc26744"/>
      <w:bookmarkStart w:id="132" w:name="_Toc29565_WPSOffice_Level1"/>
      <w:bookmarkStart w:id="133" w:name="_Toc29206_WPSOffice_Level1"/>
      <w:bookmarkStart w:id="134" w:name="_Toc11797"/>
      <w:bookmarkStart w:id="135" w:name="_Toc10800"/>
      <w:r>
        <w:rPr>
          <w:rFonts w:hint="default" w:ascii="Times New Roman" w:hAnsi="Times New Roman" w:cs="Times New Roman"/>
        </w:rPr>
        <w:t>1 安全评价工作经过</w:t>
      </w:r>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p>
    <w:p>
      <w:pPr>
        <w:pStyle w:val="5"/>
        <w:spacing w:line="360" w:lineRule="auto"/>
        <w:jc w:val="center"/>
        <w:rPr>
          <w:rFonts w:hint="default" w:ascii="Times New Roman" w:hAnsi="Times New Roman" w:eastAsia="宋体" w:cs="Times New Roman"/>
          <w:b/>
          <w:bCs/>
        </w:rPr>
      </w:pPr>
      <w:bookmarkStart w:id="136" w:name="_Toc19705"/>
      <w:bookmarkStart w:id="137" w:name="_Toc12432"/>
      <w:bookmarkStart w:id="138" w:name="_Toc6867_WPSOffice_Level2"/>
      <w:bookmarkStart w:id="139" w:name="_Toc14693"/>
      <w:bookmarkStart w:id="140" w:name="_Toc6749"/>
      <w:bookmarkStart w:id="141" w:name="_Toc22777"/>
      <w:bookmarkStart w:id="142" w:name="_Toc12199_WPSOffice_Level2"/>
      <w:bookmarkStart w:id="143" w:name="_Toc5510"/>
      <w:bookmarkStart w:id="144" w:name="_Toc9291"/>
      <w:bookmarkStart w:id="145" w:name="_Toc2493"/>
      <w:bookmarkStart w:id="146" w:name="_Toc24714_WPSOffice_Level2"/>
      <w:bookmarkStart w:id="147" w:name="_Toc3583"/>
      <w:bookmarkStart w:id="148" w:name="_Toc22408"/>
      <w:bookmarkStart w:id="149" w:name="_Toc5646"/>
      <w:bookmarkStart w:id="150" w:name="_Toc16720"/>
      <w:bookmarkStart w:id="151" w:name="_Toc6343"/>
      <w:bookmarkStart w:id="152" w:name="_Toc23382"/>
      <w:bookmarkStart w:id="153" w:name="_Toc12726"/>
      <w:bookmarkStart w:id="154" w:name="_Toc12410"/>
      <w:bookmarkStart w:id="155" w:name="_Toc12526"/>
      <w:bookmarkStart w:id="156" w:name="_Toc31394"/>
      <w:bookmarkStart w:id="157" w:name="_Toc22746"/>
      <w:bookmarkStart w:id="158" w:name="_Toc21587"/>
      <w:bookmarkStart w:id="159" w:name="_Toc25813"/>
      <w:r>
        <w:rPr>
          <w:rFonts w:hint="default" w:ascii="Times New Roman" w:hAnsi="Times New Roman" w:eastAsia="宋体" w:cs="Times New Roman"/>
          <w:b/>
          <w:bCs/>
        </w:rPr>
        <w:t>1.1</w:t>
      </w:r>
      <w:r>
        <w:rPr>
          <w:rFonts w:hint="default" w:ascii="Times New Roman" w:hAnsi="Times New Roman" w:eastAsia="宋体" w:cs="Times New Roman"/>
          <w:b/>
          <w:bCs/>
          <w:lang w:val="en-US"/>
        </w:rPr>
        <w:t xml:space="preserve"> </w:t>
      </w:r>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r>
        <w:rPr>
          <w:rFonts w:hint="default" w:ascii="Times New Roman" w:hAnsi="Times New Roman" w:eastAsia="宋体" w:cs="Times New Roman"/>
          <w:b/>
          <w:bCs/>
        </w:rPr>
        <w:t>前期准备</w:t>
      </w:r>
      <w:bookmarkEnd w:id="153"/>
      <w:bookmarkEnd w:id="154"/>
      <w:bookmarkEnd w:id="155"/>
      <w:bookmarkEnd w:id="156"/>
      <w:bookmarkEnd w:id="157"/>
      <w:bookmarkEnd w:id="158"/>
      <w:bookmarkEnd w:id="159"/>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受中国石化销售有限公司广东东莞石油分公司的委托，广东安源鼎盛检测评价技术服务有限公司委派业务人员和安全评价人员到</w:t>
      </w:r>
      <w:r>
        <w:rPr>
          <w:rFonts w:hint="eastAsia" w:ascii="Times New Roman" w:hAnsi="Times New Roman" w:cs="Times New Roman"/>
          <w:spacing w:val="-7"/>
          <w:sz w:val="28"/>
          <w:szCs w:val="28"/>
          <w:lang w:val="en-US" w:eastAsia="zh-CN"/>
        </w:rPr>
        <w:t>白濠加油站</w:t>
      </w:r>
      <w:r>
        <w:rPr>
          <w:rFonts w:hint="default" w:ascii="Times New Roman" w:hAnsi="Times New Roman" w:cs="Times New Roman"/>
          <w:spacing w:val="-7"/>
          <w:sz w:val="28"/>
          <w:szCs w:val="28"/>
          <w:lang w:val="en-US" w:eastAsia="zh-CN"/>
        </w:rPr>
        <w:t>进行了现场勘查，了解客户委托安全评价的目的和进度要求，了解项目评价的范围、规模、性质等，确认本公司具有该项目评价的资质条件，有能力胜任该项目的评价工作，双方在达成共识后签订了安全评价合同。</w:t>
      </w:r>
    </w:p>
    <w:p>
      <w:pPr>
        <w:spacing w:line="360" w:lineRule="auto"/>
        <w:ind w:firstLine="532" w:firstLineChars="200"/>
        <w:jc w:val="both"/>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安全评价合同签定之后，广东安源鼎盛检测评价技术服务有限公司组建了评价组。评价组认真收集、研究相关的法律法规、技术标准和类似项目的技术资料，到项目现场进行检查，收集、整理相关数据和图纸等资料。</w:t>
      </w:r>
    </w:p>
    <w:p>
      <w:pPr>
        <w:spacing w:beforeLines="100" w:afterLines="100"/>
        <w:jc w:val="center"/>
        <w:outlineLvl w:val="1"/>
        <w:rPr>
          <w:rFonts w:hint="default" w:ascii="Times New Roman" w:hAnsi="Times New Roman" w:cs="Times New Roman"/>
          <w:b/>
          <w:sz w:val="32"/>
          <w:szCs w:val="32"/>
        </w:rPr>
      </w:pPr>
      <w:bookmarkStart w:id="160" w:name="_Toc22214_WPSOffice_Level2"/>
      <w:bookmarkStart w:id="161" w:name="_Toc7105_WPSOffice_Level2"/>
      <w:bookmarkStart w:id="162" w:name="_Toc27516"/>
      <w:bookmarkStart w:id="163" w:name="_Toc529176474"/>
      <w:bookmarkStart w:id="164" w:name="_Toc14514"/>
      <w:bookmarkStart w:id="165" w:name="_Toc32680"/>
      <w:bookmarkStart w:id="166" w:name="_Toc27912"/>
      <w:bookmarkStart w:id="167" w:name="_Toc1233"/>
      <w:bookmarkStart w:id="168" w:name="_Toc26046"/>
      <w:bookmarkStart w:id="169" w:name="_Toc25751"/>
      <w:bookmarkStart w:id="170" w:name="_Toc5907"/>
      <w:bookmarkStart w:id="171" w:name="_Toc394"/>
      <w:bookmarkStart w:id="172" w:name="_Toc1848"/>
      <w:bookmarkStart w:id="173" w:name="_Toc27726"/>
      <w:bookmarkStart w:id="174" w:name="_Toc6437"/>
      <w:bookmarkStart w:id="175" w:name="_Toc3490"/>
      <w:bookmarkStart w:id="176" w:name="_Toc17758"/>
      <w:bookmarkStart w:id="177" w:name="_Toc7595"/>
      <w:bookmarkStart w:id="178" w:name="_Toc4796"/>
      <w:bookmarkStart w:id="179" w:name="_Toc16581"/>
      <w:bookmarkStart w:id="180" w:name="_Toc13678"/>
      <w:bookmarkStart w:id="181" w:name="_Toc14304_WPSOffice_Level2"/>
      <w:bookmarkStart w:id="182" w:name="_Toc19848"/>
      <w:bookmarkStart w:id="183" w:name="_Toc11915"/>
      <w:bookmarkStart w:id="184" w:name="_Toc19431"/>
      <w:r>
        <w:rPr>
          <w:rFonts w:hint="default" w:ascii="Times New Roman" w:hAnsi="Times New Roman" w:cs="Times New Roman"/>
          <w:b/>
          <w:sz w:val="32"/>
          <w:szCs w:val="32"/>
        </w:rPr>
        <w:t>1.2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安全评价的目的</w:t>
      </w:r>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贯彻“安全第一、预防为主、综合治理”的安全生产方针，运用安全系统工程的原理和方法，在项目建成试生产运行正常后，通过对改建项目的设施、设备、装置实际运行状况等的安全评价，查找该改建项目投产后存在的危险、有害因素的种类和程度，提出合理可行的安全对策措施及建议，为改建项目竣工验收提供科学依据，同时提高新建项目的本质安全程度和安全管理水平，减少和控制改建项目在生产中的危险、有害因素，降低生产安全风险，预防事故发生，保护建设单位的财产安全及人员的健康和生命安全，接受政府相关部门监管。</w:t>
      </w:r>
    </w:p>
    <w:p>
      <w:pPr>
        <w:tabs>
          <w:tab w:val="left" w:pos="3876"/>
        </w:tabs>
        <w:spacing w:beforeLines="100" w:afterLines="100"/>
        <w:ind w:left="3152"/>
        <w:rPr>
          <w:rFonts w:hint="default" w:ascii="Times New Roman" w:hAnsi="Times New Roman" w:cs="Times New Roman"/>
          <w:b/>
          <w:bCs/>
        </w:rPr>
      </w:pPr>
      <w:bookmarkStart w:id="185" w:name="_Toc26161_WPSOffice_Level2"/>
      <w:bookmarkStart w:id="186" w:name="_Toc24710"/>
      <w:bookmarkStart w:id="187" w:name="_Toc13636_WPSOffice_Level2"/>
      <w:bookmarkStart w:id="188" w:name="_Toc8427"/>
      <w:bookmarkStart w:id="189" w:name="_Toc3178_WPSOffice_Level2"/>
    </w:p>
    <w:p>
      <w:pPr>
        <w:pStyle w:val="5"/>
        <w:tabs>
          <w:tab w:val="left" w:pos="3876"/>
        </w:tabs>
        <w:spacing w:beforeLines="100" w:afterLines="100"/>
        <w:ind w:left="3152" w:firstLine="0"/>
        <w:rPr>
          <w:rFonts w:hint="default" w:ascii="Times New Roman" w:hAnsi="Times New Roman" w:eastAsia="宋体" w:cs="Times New Roman"/>
          <w:b/>
          <w:bCs/>
        </w:rPr>
      </w:pPr>
      <w:bookmarkStart w:id="190" w:name="_Toc1758"/>
      <w:bookmarkStart w:id="191" w:name="_Toc2869"/>
      <w:bookmarkStart w:id="192" w:name="_Toc27794"/>
      <w:bookmarkStart w:id="193" w:name="_Toc30510"/>
      <w:bookmarkStart w:id="194" w:name="_Toc3466"/>
      <w:bookmarkStart w:id="195" w:name="_Toc24908"/>
      <w:bookmarkStart w:id="196" w:name="_Toc1507"/>
      <w:bookmarkStart w:id="197" w:name="_Toc23296"/>
      <w:bookmarkStart w:id="198" w:name="_Toc19523"/>
      <w:bookmarkStart w:id="199" w:name="_Toc9719"/>
      <w:bookmarkStart w:id="200" w:name="_Toc19703"/>
      <w:bookmarkStart w:id="201" w:name="_Toc9314"/>
      <w:bookmarkStart w:id="202" w:name="_Toc26796"/>
      <w:bookmarkStart w:id="203" w:name="_Toc28952"/>
      <w:bookmarkStart w:id="204" w:name="_Toc2831"/>
      <w:bookmarkStart w:id="205" w:name="_Toc11026"/>
      <w:bookmarkStart w:id="206" w:name="_Toc14068"/>
      <w:bookmarkStart w:id="207" w:name="_Toc22964"/>
      <w:bookmarkStart w:id="208" w:name="_Toc5219"/>
      <w:r>
        <w:rPr>
          <w:rFonts w:hint="default" w:ascii="Times New Roman" w:hAnsi="Times New Roman" w:eastAsia="宋体" w:cs="Times New Roman"/>
          <w:b/>
          <w:bCs/>
        </w:rPr>
        <w:t>1.</w:t>
      </w:r>
      <w:r>
        <w:rPr>
          <w:rFonts w:hint="default" w:ascii="Times New Roman" w:hAnsi="Times New Roman" w:eastAsia="宋体" w:cs="Times New Roman"/>
          <w:b/>
          <w:bCs/>
          <w:lang w:val="en-US"/>
        </w:rPr>
        <w:t xml:space="preserve">3 </w:t>
      </w:r>
      <w:r>
        <w:rPr>
          <w:rFonts w:hint="default" w:ascii="Times New Roman" w:hAnsi="Times New Roman" w:eastAsia="宋体" w:cs="Times New Roman"/>
          <w:b/>
          <w:bCs/>
        </w:rPr>
        <w:t>安全评价对象及范围</w:t>
      </w:r>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pPr>
        <w:pStyle w:val="12"/>
        <w:spacing w:line="500" w:lineRule="exact"/>
        <w:ind w:firstLine="562" w:firstLineChars="200"/>
        <w:rPr>
          <w:rFonts w:hint="default" w:ascii="Times New Roman" w:hAnsi="Times New Roman" w:cs="Times New Roman"/>
          <w:spacing w:val="-7"/>
        </w:rPr>
      </w:pPr>
      <w:r>
        <w:rPr>
          <w:rFonts w:hint="default" w:ascii="Times New Roman" w:hAnsi="Times New Roman" w:cs="Times New Roman"/>
          <w:b/>
          <w:bCs/>
        </w:rPr>
        <w:t>本次安全评价对象：</w:t>
      </w:r>
      <w:r>
        <w:rPr>
          <w:rFonts w:hint="default" w:ascii="Times New Roman" w:hAnsi="Times New Roman" w:cs="Times New Roman"/>
          <w:spacing w:val="-7"/>
          <w:lang w:eastAsia="zh-CN"/>
        </w:rPr>
        <w:t>中国石化销售股份有限公司</w:t>
      </w:r>
      <w:r>
        <w:rPr>
          <w:rFonts w:hint="eastAsia" w:ascii="Times New Roman" w:hAnsi="Times New Roman" w:cs="Times New Roman"/>
          <w:spacing w:val="-7"/>
          <w:lang w:eastAsia="zh-CN"/>
        </w:rPr>
        <w:t>广东东莞厚街白濠加油站</w:t>
      </w:r>
      <w:r>
        <w:rPr>
          <w:rFonts w:hint="default" w:ascii="Times New Roman" w:hAnsi="Times New Roman" w:cs="Times New Roman"/>
          <w:spacing w:val="-7"/>
          <w:lang w:eastAsia="zh-CN"/>
        </w:rPr>
        <w:t>新增洗车机项目</w:t>
      </w:r>
      <w:r>
        <w:rPr>
          <w:rFonts w:hint="default" w:ascii="Times New Roman" w:hAnsi="Times New Roman" w:cs="Times New Roman"/>
          <w:spacing w:val="-7"/>
        </w:rPr>
        <w:t>。</w:t>
      </w:r>
    </w:p>
    <w:p>
      <w:pPr>
        <w:pStyle w:val="12"/>
        <w:spacing w:line="500" w:lineRule="exact"/>
        <w:ind w:firstLine="562" w:firstLineChars="200"/>
        <w:rPr>
          <w:rFonts w:hint="default" w:ascii="Times New Roman" w:hAnsi="Times New Roman" w:cs="Times New Roman"/>
          <w:spacing w:val="-7"/>
          <w:lang w:eastAsia="zh-CN"/>
        </w:rPr>
      </w:pPr>
      <w:r>
        <w:rPr>
          <w:rFonts w:hint="default" w:ascii="Times New Roman" w:hAnsi="Times New Roman" w:cs="Times New Roman"/>
          <w:b/>
          <w:bCs/>
        </w:rPr>
        <w:t>本次安全评价的评价范围：</w:t>
      </w:r>
      <w:r>
        <w:rPr>
          <w:rFonts w:hint="default" w:ascii="Times New Roman" w:hAnsi="Times New Roman" w:cs="Times New Roman"/>
          <w:spacing w:val="-7"/>
          <w:lang w:eastAsia="zh-CN"/>
        </w:rPr>
        <w:t>改建项目选址、总平面布置及周边环境、工艺系统、建筑及设备安全、公用工程辅助系统及劳动防护设施和用品等。</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该改建项目所涉及的环境保护和消防等方面的内容，以政府有关部门批准或认可的环境影响评价和消防设计等技术文件为准，不包括在本次评价范围内。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本评价报告未提及的其它问题或内容，应严格执行国家有关的法律法规和相关的标准、技术规范。</w:t>
      </w:r>
    </w:p>
    <w:p>
      <w:pPr>
        <w:pStyle w:val="5"/>
        <w:tabs>
          <w:tab w:val="left" w:pos="3876"/>
        </w:tabs>
        <w:spacing w:beforeLines="100" w:afterLines="100"/>
        <w:ind w:left="3152" w:firstLine="0"/>
        <w:rPr>
          <w:rFonts w:hint="default" w:ascii="Times New Roman" w:hAnsi="Times New Roman" w:eastAsia="宋体" w:cs="Times New Roman"/>
          <w:b/>
          <w:bCs/>
        </w:rPr>
      </w:pPr>
      <w:bookmarkStart w:id="209" w:name="_Toc23499"/>
      <w:bookmarkStart w:id="210" w:name="_Toc20230"/>
      <w:bookmarkStart w:id="211" w:name="_Toc11206"/>
      <w:bookmarkStart w:id="212" w:name="_Toc27645"/>
      <w:bookmarkStart w:id="213" w:name="_Toc16626"/>
      <w:bookmarkStart w:id="214" w:name="_Toc23919"/>
      <w:bookmarkStart w:id="215" w:name="_Toc24844_WPSOffice_Level2"/>
      <w:bookmarkStart w:id="216" w:name="_Toc12876"/>
      <w:bookmarkStart w:id="217" w:name="_Toc21113"/>
      <w:bookmarkStart w:id="218" w:name="_Toc18197"/>
      <w:bookmarkStart w:id="219" w:name="_Toc7424"/>
      <w:bookmarkStart w:id="220" w:name="_Toc18960"/>
      <w:bookmarkStart w:id="221" w:name="_Toc32508"/>
      <w:bookmarkStart w:id="222" w:name="_Toc25825"/>
      <w:bookmarkStart w:id="223" w:name="_Toc17605"/>
      <w:bookmarkStart w:id="224" w:name="_Toc6673"/>
      <w:bookmarkStart w:id="225" w:name="_Toc6622"/>
      <w:bookmarkStart w:id="226" w:name="_Toc25434_WPSOffice_Level2"/>
      <w:bookmarkStart w:id="227" w:name="_Toc1346_WPSOffice_Level2"/>
      <w:bookmarkStart w:id="228" w:name="_Toc16738"/>
      <w:bookmarkStart w:id="229" w:name="_Toc23025"/>
      <w:bookmarkStart w:id="230" w:name="_Toc27842"/>
      <w:bookmarkStart w:id="231" w:name="_Toc11317"/>
      <w:bookmarkStart w:id="232" w:name="_Toc1955"/>
      <w:r>
        <w:rPr>
          <w:rFonts w:hint="default" w:ascii="Times New Roman" w:hAnsi="Times New Roman" w:eastAsia="宋体" w:cs="Times New Roman"/>
          <w:b/>
          <w:bCs/>
        </w:rPr>
        <w:t>1.</w:t>
      </w:r>
      <w:r>
        <w:rPr>
          <w:rFonts w:hint="default" w:ascii="Times New Roman" w:hAnsi="Times New Roman" w:eastAsia="宋体" w:cs="Times New Roman"/>
          <w:b/>
          <w:bCs/>
          <w:lang w:val="en-US"/>
        </w:rPr>
        <w:t xml:space="preserve">4 </w:t>
      </w:r>
      <w:r>
        <w:rPr>
          <w:rFonts w:hint="default" w:ascii="Times New Roman" w:hAnsi="Times New Roman" w:eastAsia="宋体" w:cs="Times New Roman"/>
          <w:b/>
          <w:bCs/>
        </w:rPr>
        <w:t>安全评价程序</w:t>
      </w:r>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根据《安全评价通则》（AQ8001-2007）、《危险化学品建设项目安全评价细则（试行）》（安监总危化[2007]255 号）规定，安全评价程序见图1.</w:t>
      </w:r>
      <w:r>
        <w:rPr>
          <w:rFonts w:hint="default" w:ascii="Times New Roman" w:hAnsi="Times New Roman" w:cs="Times New Roman"/>
          <w:spacing w:val="-7"/>
          <w:lang w:val="en-US"/>
        </w:rPr>
        <w:t>4</w:t>
      </w:r>
      <w:r>
        <w:rPr>
          <w:rFonts w:hint="default" w:ascii="Times New Roman" w:hAnsi="Times New Roman" w:cs="Times New Roman"/>
          <w:spacing w:val="-7"/>
        </w:rPr>
        <w:t>-1。</w:t>
      </w:r>
    </w:p>
    <w:p>
      <w:pPr>
        <w:pStyle w:val="12"/>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0" w:firstLineChars="0"/>
        <w:jc w:val="left"/>
        <w:textAlignment w:val="auto"/>
        <w:outlineLvl w:val="9"/>
        <w:rPr>
          <w:rFonts w:hint="default" w:ascii="Times New Roman" w:hAnsi="Times New Roman" w:cs="Times New Roman"/>
          <w:spacing w:val="-7"/>
        </w:rPr>
      </w:pPr>
    </w:p>
    <w:p>
      <w:pPr>
        <w:keepNext w:val="0"/>
        <w:keepLines w:val="0"/>
        <w:pageBreakBefore w:val="0"/>
        <w:widowControl w:val="0"/>
        <w:kinsoku/>
        <w:wordWrap/>
        <w:overflowPunct/>
        <w:topLinePunct w:val="0"/>
        <w:autoSpaceDE w:val="0"/>
        <w:autoSpaceDN w:val="0"/>
        <w:bidi w:val="0"/>
        <w:adjustRightInd/>
        <w:snapToGrid/>
        <w:spacing w:line="240" w:lineRule="auto"/>
        <w:ind w:left="0" w:leftChars="0" w:right="0" w:rightChars="0" w:firstLine="560" w:firstLineChars="200"/>
        <w:jc w:val="left"/>
        <w:textAlignment w:val="auto"/>
        <w:outlineLvl w:val="9"/>
        <w:rPr>
          <w:rFonts w:hint="default" w:ascii="Times New Roman" w:hAnsi="Times New Roman" w:cs="Times New Roman"/>
          <w:sz w:val="28"/>
        </w:rPr>
      </w:pPr>
      <w:r>
        <w:rPr>
          <w:rFonts w:hint="default" w:ascii="Times New Roman" w:hAnsi="Times New Roman" w:cs="Times New Roman"/>
          <w:color w:val="auto"/>
          <w:sz w:val="28"/>
          <w:lang w:val="en-US" w:bidi="ar-SA"/>
        </w:rPr>
        <w:pict>
          <v:group id="组合 697" o:spid="_x0000_s1605" o:spt="203" style="position:absolute;left:0pt;margin-left:157.4pt;margin-top:2.3pt;height:367.9pt;width:153pt;z-index:251679744;mso-width-relative:page;mso-height-relative:page;" coordsize="1943100,4672345" o:gfxdata="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">
            <o:lock v:ext="edit" aspectratio="f"/>
            <v:group id="Group 672" o:spid="_x0000_s1586" o:spt="203" style="position:absolute;left:0;top:0;height:631825;width:1828800;" coordorigin="4487,3786" coordsize="2880,1092" o:gfxdata="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9ZMeJsAAAADcAAAADwAAAAAAAAABACAAAAAiAAAAZHJzL2Rvd25yZXYu&#10;eG1sUEsBAhQAFAAAAAgAh07iQDMvBZ47AAAAOQAAABUAAAAAAAAAAQAgAAAADwEAAGRycy9ncm91&#10;cHNoYXBleG1sLnhtbFBLBQYAAAAABgAGAGABAADMAwAAAAA=&#10;">
              <o:lock v:ext="edit" aspectratio="f"/>
              <v:rect id="Rectangle 673" o:spid="_x0000_s1584" o:spt="1" style="position:absolute;left:4487;top:3786;height:468;width:2880;" fillcolor="#FFFFFF" filled="t" stroked="t" coordsize="21600,21600" o:gfxdata="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Je0XnO/&#10;AAAA3AAAAA8AAAAAAAAAAQAgAAAAIgAAAGRycy9kb3ducmV2LnhtbFBLAQIUABQAAAAIAIdO4kAz&#10;LwWeOwAAADkAAAAQAAAAAAAAAAEAIAAAAA4BAABkcnMvc2hhcGV4bWwueG1sUEsFBgAAAAAGAAYA&#10;WwEAALgDAAAAAA==&#10;">
                <v:path/>
                <v:fill on="t" focussize="0,0"/>
                <v:stroke color="#000000" miterlimit="8" joinstyle="miter"/>
                <v:imagedata o:title=""/>
                <o:lock v:ext="edit" aspectratio="f"/>
                <v:textbox>
                  <w:txbxContent>
                    <w:p>
                      <w:pPr>
                        <w:jc w:val="center"/>
                        <w:rPr>
                          <w:szCs w:val="21"/>
                        </w:rPr>
                      </w:pPr>
                      <w:r>
                        <w:rPr>
                          <w:rFonts w:hint="eastAsia"/>
                          <w:szCs w:val="21"/>
                        </w:rPr>
                        <w:t>前期准备</w:t>
                      </w:r>
                    </w:p>
                  </w:txbxContent>
                </v:textbox>
              </v:rect>
              <v:line id="Line 674" o:spid="_x0000_s1585" o:spt="20" style="position:absolute;left:5927;top:4254;height:624;width:0;" filled="f" stroked="t" coordsize="21600,21600" o:gfxdata="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AZ0yovQAA&#10;ANwAAAAPAAAAAAAAAAEAIAAAACIAAABkcnMvZG93bnJldi54bWxQSwECFAAUAAAACACHTuJAMy8F&#10;njsAAAA5AAAAEAAAAAAAAAABACAAAAAMAQAAZHJzL3NoYXBleG1sLnhtbFBLBQYAAAAABgAGAFsB&#10;AAC2AwAAAAA=&#10;">
                <v:path arrowok="t"/>
                <v:fill on="f" focussize="0,0"/>
                <v:stroke color="#000000" joinstyle="round" endarrow="block"/>
                <v:imagedata o:title=""/>
                <o:lock v:ext="edit" aspectratio="f"/>
              </v:line>
            </v:group>
            <v:group id="Group 675" o:spid="_x0000_s1589" o:spt="203" style="position:absolute;left:0;top:627321;height:662490;width:1943100;" coordorigin="4487,3786" coordsize="3060,1145" o:gfxdata="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hAyKVMAAAADcAAAADwAAAAAAAAABACAAAAAiAAAAZHJzL2Rvd25yZXYu&#10;eG1sUEsBAhQAFAAAAAgAh07iQDMvBZ47AAAAOQAAABUAAAAAAAAAAQAgAAAADwEAAGRycy9ncm91&#10;cHNoYXBleG1sLnhtbFBLBQYAAAAABgAGAGABAADMAwAAAAA=&#10;">
              <o:lock v:ext="edit" aspectratio="f"/>
              <v:rect id="Rectangle 676" o:spid="_x0000_s1587" o:spt="1" style="position:absolute;left:4487;top:3786;height:643;width:3060;" fillcolor="#FFFFFF" filled="t" stroked="t" coordsize="21600,21600" o:gfxdata="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tiLYgugAAANwA&#10;AAAPAAAAAAAAAAEAIAAAACIAAABkcnMvZG93bnJldi54bWxQSwECFAAUAAAACACHTuJAMy8FnjsA&#10;AAA5AAAAEAAAAAAAAAABACAAAAAJAQAAZHJzL3NoYXBleG1sLnhtbFBLBQYAAAAABgAGAFsBAACz&#10;AwAAAAA=&#10;">
                <v:path/>
                <v:fill on="t" focussize="0,0"/>
                <v:stroke color="#000000" miterlimit="8" joinstyle="miter"/>
                <v:imagedata o:title=""/>
                <o:lock v:ext="edit" aspectratio="f"/>
                <v:textbox>
                  <w:txbxContent>
                    <w:p>
                      <w:pPr>
                        <w:jc w:val="center"/>
                        <w:rPr>
                          <w:szCs w:val="21"/>
                        </w:rPr>
                      </w:pPr>
                      <w:r>
                        <w:rPr>
                          <w:rFonts w:hint="eastAsia"/>
                          <w:szCs w:val="21"/>
                        </w:rPr>
                        <w:t>辨识与分析危险、有害因素</w:t>
                      </w:r>
                    </w:p>
                  </w:txbxContent>
                </v:textbox>
              </v:rect>
              <v:line id="Line 677" o:spid="_x0000_s1588" o:spt="20" style="position:absolute;left:5954;top:4415;height:516;width:13;" filled="f" stroked="t" coordsize="21600,21600" o:gfxdata="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kiJUS&#10;wAAAANwAAAAPAAAAAAAAAAEAIAAAACIAAABkcnMvZG93bnJldi54bWxQSwECFAAUAAAACACHTuJA&#10;My8FnjsAAAA5AAAAEAAAAAAAAAABACAAAAAPAQAAZHJzL3NoYXBleG1sLnhtbFBLBQYAAAAABgAG&#10;AFsBAAC5AwAAAAA=&#10;">
                <v:path arrowok="t"/>
                <v:fill on="f" focussize="0,0"/>
                <v:stroke color="#000000" joinstyle="round" endarrow="block"/>
                <v:imagedata o:title=""/>
                <o:lock v:ext="edit" aspectratio="f"/>
              </v:line>
            </v:group>
            <v:group id="Group 678" o:spid="_x0000_s1592" o:spt="203" style="position:absolute;left:0;top:1265275;height:631825;width:1828800;" coordorigin="4487,3786" coordsize="2880,1092" o:gfxdata="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C/fWgCvwAAANwAAAAPAAAAAAAAAAEAIAAAACIAAABkcnMvZG93bnJldi54&#10;bWxQSwECFAAUAAAACACHTuJAMy8FnjsAAAA5AAAAFQAAAAAAAAABACAAAAAOAQAAZHJzL2dyb3Vw&#10;c2hhcGV4bWwueG1sUEsFBgAAAAAGAAYAYAEAAMsDAAAAAA==&#10;">
              <o:lock v:ext="edit" aspectratio="f"/>
              <v:rect id="Rectangle 679" o:spid="_x0000_s1590" o:spt="1" style="position:absolute;left:4487;top:3786;height:468;width:2880;" fillcolor="#FFFFFF" filled="t" stroked="t" coordsize="21600,21600" o:gfxdata="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3VooV74A&#10;AADcAAAADwAAAAAAAAABACAAAAAiAAAAZHJzL2Rvd25yZXYueG1sUEsBAhQAFAAAAAgAh07iQDMv&#10;BZ47AAAAOQAAABAAAAAAAAAAAQAgAAAADQEAAGRycy9zaGFwZXhtbC54bWxQSwUGAAAAAAYABgBb&#10;AQAAtwMAAAAA&#10;">
                <v:path/>
                <v:fill on="t" focussize="0,0"/>
                <v:stroke color="#000000" miterlimit="8" joinstyle="miter"/>
                <v:imagedata o:title=""/>
                <o:lock v:ext="edit" aspectratio="f"/>
                <v:textbox>
                  <w:txbxContent>
                    <w:p>
                      <w:pPr>
                        <w:jc w:val="center"/>
                        <w:rPr>
                          <w:szCs w:val="21"/>
                        </w:rPr>
                      </w:pPr>
                      <w:r>
                        <w:rPr>
                          <w:rFonts w:hint="eastAsia"/>
                          <w:szCs w:val="21"/>
                        </w:rPr>
                        <w:t>划分评价单元</w:t>
                      </w:r>
                    </w:p>
                  </w:txbxContent>
                </v:textbox>
              </v:rect>
              <v:line id="Line 680" o:spid="_x0000_s1591" o:spt="20" style="position:absolute;left:5927;top:4254;height:624;width:0;" filled="f" stroked="t" coordsize="21600,21600" o:gfxdata="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0/zaK&#10;wAAAANwAAAAPAAAAAAAAAAEAIAAAACIAAABkcnMvZG93bnJldi54bWxQSwECFAAUAAAACACHTuJA&#10;My8FnjsAAAA5AAAAEAAAAAAAAAABACAAAAAPAQAAZHJzL3NoYXBleG1sLnhtbFBLBQYAAAAABgAG&#10;AFsBAAC5AwAAAAA=&#10;">
                <v:path arrowok="t"/>
                <v:fill on="f" focussize="0,0"/>
                <v:stroke color="#000000" joinstyle="round" endarrow="block"/>
                <v:imagedata o:title=""/>
                <o:lock v:ext="edit" aspectratio="f"/>
              </v:line>
            </v:group>
            <v:group id="Group 681" o:spid="_x0000_s1595" o:spt="203" style="position:absolute;left:0;top:1892596;height:631825;width:1828800;" coordorigin="4487,3786" coordsize="2880,1092" o:gfxdata="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">
              <o:lock v:ext="edit" aspectratio="f"/>
              <v:rect id="Rectangle 682" o:spid="_x0000_s1593" o:spt="1" style="position:absolute;left:4487;top:3786;height:468;width:2880;" fillcolor="#FFFFFF" filled="t" stroked="t" coordsize="21600,21600" o:gfxdata="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LYvP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定性、定量评价</w:t>
                      </w:r>
                    </w:p>
                  </w:txbxContent>
                </v:textbox>
              </v:rect>
              <v:line id="Line 683" o:spid="_x0000_s1594" o:spt="20" style="position:absolute;left:5927;top:4254;height:624;width:0;" filled="f" stroked="t" coordsize="21600,21600" o:gfxdata="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tqP2/&#10;AAAA3AAAAA8AAAAAAAAAAQAgAAAAIgAAAGRycy9kb3ducmV2LnhtbFBLAQIUABQAAAAIAIdO4kAz&#10;LwWeOwAAADkAAAAQAAAAAAAAAAEAIAAAAA4BAABkcnMvc2hhcGV4bWwueG1sUEsFBgAAAAAGAAYA&#10;WwEAALgDAAAAAA==&#10;">
                <v:path arrowok="t"/>
                <v:fill on="f" focussize="0,0"/>
                <v:stroke color="#000000" joinstyle="round" endarrow="block"/>
                <v:imagedata o:title=""/>
                <o:lock v:ext="edit" aspectratio="f"/>
              </v:line>
            </v:group>
            <v:group id="Group 684" o:spid="_x0000_s1598" o:spt="203" style="position:absolute;left:0;top:2530549;height:631825;width:1828800;" coordorigin="4487,3786" coordsize="2880,1092" o:gfxdata="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">
              <o:lock v:ext="edit" aspectratio="f"/>
              <v:rect id="Rectangle 685" o:spid="_x0000_s1596" o:spt="1" style="position:absolute;left:4487;top:3786;height:468;width:2880;" fillcolor="#FFFFFF" filled="t" stroked="t" coordsize="21600,21600" o:gfxdata="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LIfvb4A&#10;AADcAAAADwAAAAAAAAABACAAAAAiAAAAZHJzL2Rvd25yZXYueG1sUEsBAhQAFAAAAAgAh07iQDMv&#10;BZ47AAAAOQAAABAAAAAAAAAAAQAgAAAADQEAAGRycy9zaGFwZXhtbC54bWxQSwUGAAAAAAYABgBb&#10;AQAAtwMAAAAA&#10;">
                <v:path/>
                <v:fill on="t" focussize="0,0"/>
                <v:stroke color="#000000" miterlimit="8" joinstyle="miter"/>
                <v:imagedata o:title=""/>
                <o:lock v:ext="edit" aspectratio="f"/>
                <v:textbox>
                  <w:txbxContent>
                    <w:p>
                      <w:pPr>
                        <w:jc w:val="center"/>
                        <w:rPr>
                          <w:szCs w:val="21"/>
                        </w:rPr>
                      </w:pPr>
                      <w:r>
                        <w:rPr>
                          <w:rFonts w:hint="eastAsia"/>
                          <w:szCs w:val="21"/>
                        </w:rPr>
                        <w:t>提出安全对策措施建议</w:t>
                      </w:r>
                    </w:p>
                  </w:txbxContent>
                </v:textbox>
              </v:rect>
              <v:line id="Line 686" o:spid="_x0000_s1597" o:spt="20" style="position:absolute;left:5927;top:4254;height:624;width:0;" filled="f" stroked="t" coordsize="21600,21600" o:gfxdata="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HaZUvQAA&#10;ANwAAAAPAAAAAAAAAAEAIAAAACIAAABkcnMvZG93bnJldi54bWxQSwECFAAUAAAACACHTuJAMy8F&#10;njsAAAA5AAAAEAAAAAAAAAABACAAAAAMAQAAZHJzL3NoYXBleG1sLnhtbFBLBQYAAAAABgAGAFsB&#10;AAC2AwAAAAA=&#10;">
                <v:path arrowok="t"/>
                <v:fill on="f" focussize="0,0"/>
                <v:stroke color="#000000" joinstyle="round" endarrow="block"/>
                <v:imagedata o:title=""/>
                <o:lock v:ext="edit" aspectratio="f"/>
              </v:line>
            </v:group>
            <v:group id="组合 696" o:spid="_x0000_s1604" o:spt="203" style="position:absolute;left:0;top:3157870;height:1514475;width:1828800;" coordsize="1828800,1514475" o:gfxdata="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">
              <o:lock v:ext="edit" aspectratio="f"/>
              <v:rect id="Rectangle 688" o:spid="_x0000_s1599" o:spt="1" style="position:absolute;left:0;top:0;height:270782;width:1828800;" fillcolor="#FFFFFF" filled="t" stroked="t" coordsize="21600,21600" o:gfxdata="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3zxsR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作出评价结论</w:t>
                      </w:r>
                    </w:p>
                  </w:txbxContent>
                </v:textbox>
              </v:rect>
              <v:line id="Line 689" o:spid="_x0000_s1600" o:spt="20" style="position:absolute;left:914400;top:266700;height:361043;width:0;" filled="f" stroked="t" coordsize="21600,21600" o:gfxdata="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7POCO/&#10;AAAA3AAAAA8AAAAAAAAAAQAgAAAAIgAAAGRycy9kb3ducmV2LnhtbFBLAQIUABQAAAAIAIdO4kAz&#10;LwWeOwAAADkAAAAQAAAAAAAAAAEAIAAAAA4BAABkcnMvc2hhcGV4bWwueG1sUEsFBgAAAAAGAAYA&#10;WwEAALgDAAAAAA==&#10;">
                <v:path arrowok="t"/>
                <v:fill on="f" focussize="0,0"/>
                <v:stroke color="#000000" joinstyle="round" endarrow="block"/>
                <v:imagedata o:title=""/>
                <o:lock v:ext="edit" aspectratio="f"/>
              </v:line>
              <v:rect id="Rectangle 690" o:spid="_x0000_s1601" o:spt="1" style="position:absolute;left:19050;top:628650;height:296545;width:1797050;" fillcolor="#FFFFFF" filled="t" stroked="t" coordsize="21600,21600" o:gfxdata="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Xaib+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rPr>
                          <w:szCs w:val="21"/>
                        </w:rPr>
                      </w:pPr>
                      <w:r>
                        <w:rPr>
                          <w:rFonts w:hint="eastAsia"/>
                          <w:szCs w:val="21"/>
                        </w:rPr>
                        <w:t>与建设单位交换意见</w:t>
                      </w:r>
                    </w:p>
                  </w:txbxContent>
                </v:textbox>
              </v:rect>
              <v:rect id="矩形 673" o:spid="_x0000_s1602" o:spt="1" style="position:absolute;left:28575;top:1228725;height:285750;width:1797050;" fillcolor="#FFFFFF" filled="t" stroked="t" coordsize="21600,21600" o:gfxdata="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oj1hwvQAA&#10;ANwAAAAPAAAAAAAAAAEAIAAAACIAAABkcnMvZG93bnJldi54bWxQSwECFAAUAAAACACHTuJAMy8F&#10;njsAAAA5AAAAEAAAAAAAAAABACAAAAAMAQAAZHJzL3NoYXBleG1sLnhtbFBLBQYAAAAABgAGAFsB&#10;AAC2AwAAAAA=&#10;">
                <v:path/>
                <v:fill on="t" focussize="0,0"/>
                <v:stroke color="#000000" miterlimit="8" joinstyle="miter"/>
                <v:imagedata o:title=""/>
                <o:lock v:ext="edit" aspectratio="f"/>
                <v:textbox>
                  <w:txbxContent>
                    <w:p>
                      <w:pPr>
                        <w:jc w:val="center"/>
                      </w:pPr>
                      <w:r>
                        <w:rPr>
                          <w:rFonts w:hint="eastAsia"/>
                        </w:rPr>
                        <w:t>安全评价报告</w:t>
                      </w:r>
                    </w:p>
                  </w:txbxContent>
                </v:textbox>
              </v:rect>
              <v:shape id="直接箭头连接符 695" o:spid="_x0000_s1603" o:spt="32" type="#_x0000_t32" style="position:absolute;left:914400;top:923925;height:315813;width:0;" filled="f" stroked="t" coordsize="21600,21600" o:gfxdata="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8qsydb4A&#10;AADcAAAADwAAAAAAAAABACAAAAAiAAAAZHJzL2Rvd25yZXYueG1sUEsBAhQAFAAAAAgAh07iQDMv&#10;BZ47AAAAOQAAABAAAAAAAAAAAQAgAAAADQEAAGRycy9zaGFwZXhtbC54bWxQSwUGAAAAAAYABgBb&#10;AQAAtwMAAAAA&#10;">
                <v:path arrowok="t"/>
                <v:fill on="f" focussize="0,0"/>
                <v:stroke color="#000000" joinstyle="round" endarrow="block"/>
                <v:imagedata o:title=""/>
                <o:lock v:ext="edit" aspectratio="f"/>
              </v:shape>
            </v:group>
          </v:group>
        </w:pict>
      </w: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560" w:firstLineChars="200"/>
        <w:rPr>
          <w:rFonts w:hint="default" w:ascii="Times New Roman" w:hAnsi="Times New Roman" w:cs="Times New Roman"/>
          <w:sz w:val="28"/>
        </w:rPr>
      </w:pPr>
    </w:p>
    <w:p>
      <w:pPr>
        <w:spacing w:line="360" w:lineRule="auto"/>
        <w:ind w:firstLine="110" w:firstLineChars="50"/>
        <w:jc w:val="center"/>
        <w:rPr>
          <w:rFonts w:hint="default" w:ascii="Times New Roman" w:hAnsi="Times New Roman" w:cs="Times New Roman"/>
          <w:szCs w:val="21"/>
        </w:rPr>
      </w:pPr>
      <w:r>
        <w:rPr>
          <w:rFonts w:hint="default" w:ascii="Times New Roman" w:hAnsi="Times New Roman" w:cs="Times New Roman"/>
          <w:szCs w:val="21"/>
        </w:rPr>
        <w:t xml:space="preserve">             </w:t>
      </w:r>
    </w:p>
    <w:p>
      <w:pPr>
        <w:spacing w:line="360" w:lineRule="auto"/>
        <w:jc w:val="both"/>
        <w:rPr>
          <w:rFonts w:hint="default" w:ascii="Times New Roman" w:hAnsi="Times New Roman" w:cs="Times New Roman"/>
          <w:szCs w:val="21"/>
        </w:rPr>
      </w:pPr>
    </w:p>
    <w:p>
      <w:pPr>
        <w:spacing w:line="360" w:lineRule="auto"/>
        <w:jc w:val="both"/>
        <w:rPr>
          <w:rFonts w:hint="default" w:ascii="Times New Roman" w:hAnsi="Times New Roman" w:cs="Times New Roman"/>
          <w:szCs w:val="21"/>
        </w:rPr>
      </w:pPr>
    </w:p>
    <w:p>
      <w:pPr>
        <w:spacing w:line="360" w:lineRule="auto"/>
        <w:jc w:val="both"/>
        <w:rPr>
          <w:rFonts w:hint="default" w:ascii="Times New Roman" w:hAnsi="Times New Roman" w:cs="Times New Roman"/>
          <w:szCs w:val="21"/>
        </w:rPr>
      </w:pPr>
    </w:p>
    <w:p>
      <w:pPr>
        <w:pStyle w:val="12"/>
        <w:rPr>
          <w:rFonts w:hint="default" w:ascii="Times New Roman" w:hAnsi="Times New Roman" w:cs="Times New Roman"/>
          <w:sz w:val="20"/>
        </w:rPr>
      </w:pPr>
    </w:p>
    <w:p>
      <w:pPr>
        <w:tabs>
          <w:tab w:val="left" w:pos="4838"/>
        </w:tabs>
        <w:spacing w:before="67"/>
        <w:rPr>
          <w:rFonts w:hint="default" w:ascii="Times New Roman" w:hAnsi="Times New Roman" w:cs="Times New Roman"/>
          <w:sz w:val="25"/>
          <w:szCs w:val="28"/>
        </w:rPr>
      </w:pPr>
    </w:p>
    <w:p>
      <w:pPr>
        <w:tabs>
          <w:tab w:val="left" w:pos="4838"/>
        </w:tabs>
        <w:spacing w:before="67"/>
        <w:jc w:val="center"/>
        <w:rPr>
          <w:rFonts w:hint="default" w:ascii="Times New Roman" w:hAnsi="Times New Roman" w:cs="Times New Roman"/>
          <w:spacing w:val="20"/>
          <w:w w:val="105"/>
          <w:sz w:val="29"/>
        </w:rPr>
      </w:pPr>
    </w:p>
    <w:p>
      <w:pPr>
        <w:tabs>
          <w:tab w:val="left" w:pos="4838"/>
        </w:tabs>
        <w:spacing w:before="67"/>
        <w:jc w:val="center"/>
        <w:rPr>
          <w:rFonts w:hint="default" w:ascii="Times New Roman" w:hAnsi="Times New Roman" w:cs="Times New Roman"/>
          <w:sz w:val="24"/>
          <w:szCs w:val="24"/>
        </w:rPr>
      </w:pPr>
      <w:bookmarkStart w:id="233" w:name="_Toc3801_WPSOffice_Level2"/>
      <w:bookmarkStart w:id="234" w:name="_Toc11108_WPSOffice_Level2"/>
      <w:bookmarkStart w:id="235" w:name="_Toc4884_WPSOffice_Level2"/>
      <w:bookmarkStart w:id="236" w:name="_Toc5824_WPSOffice_Level2"/>
      <w:r>
        <w:rPr>
          <w:rFonts w:hint="default" w:ascii="Times New Roman" w:hAnsi="Times New Roman" w:cs="Times New Roman"/>
          <w:spacing w:val="20"/>
          <w:w w:val="105"/>
          <w:sz w:val="24"/>
          <w:szCs w:val="24"/>
        </w:rPr>
        <w:t>图</w:t>
      </w:r>
      <w:r>
        <w:rPr>
          <w:rFonts w:hint="default" w:ascii="Times New Roman" w:hAnsi="Times New Roman" w:cs="Times New Roman"/>
          <w:w w:val="105"/>
          <w:sz w:val="24"/>
          <w:szCs w:val="24"/>
        </w:rPr>
        <w:t>1.</w:t>
      </w:r>
      <w:r>
        <w:rPr>
          <w:rFonts w:hint="default" w:ascii="Times New Roman" w:hAnsi="Times New Roman" w:cs="Times New Roman"/>
          <w:w w:val="105"/>
          <w:sz w:val="24"/>
          <w:szCs w:val="24"/>
          <w:lang w:val="en-US"/>
        </w:rPr>
        <w:t>4</w:t>
      </w:r>
      <w:r>
        <w:rPr>
          <w:rFonts w:hint="default" w:ascii="Times New Roman" w:hAnsi="Times New Roman" w:cs="Times New Roman"/>
          <w:w w:val="105"/>
          <w:sz w:val="24"/>
          <w:szCs w:val="24"/>
        </w:rPr>
        <w:t>-1</w:t>
      </w:r>
      <w:r>
        <w:rPr>
          <w:rFonts w:hint="default" w:ascii="Times New Roman" w:hAnsi="Times New Roman" w:cs="Times New Roman"/>
          <w:w w:val="105"/>
          <w:sz w:val="24"/>
          <w:szCs w:val="24"/>
          <w:lang w:val="en-US"/>
        </w:rPr>
        <w:t xml:space="preserve">  </w:t>
      </w:r>
      <w:r>
        <w:rPr>
          <w:rFonts w:hint="default" w:ascii="Times New Roman" w:hAnsi="Times New Roman" w:cs="Times New Roman"/>
          <w:w w:val="105"/>
          <w:sz w:val="24"/>
          <w:szCs w:val="24"/>
        </w:rPr>
        <w:t>安全评价程序框图</w:t>
      </w:r>
      <w:bookmarkEnd w:id="233"/>
      <w:bookmarkEnd w:id="234"/>
      <w:bookmarkEnd w:id="235"/>
      <w:bookmarkEnd w:id="236"/>
    </w:p>
    <w:p>
      <w:pPr>
        <w:rPr>
          <w:rFonts w:hint="default" w:ascii="Times New Roman" w:hAnsi="Times New Roman" w:cs="Times New Roman"/>
          <w:sz w:val="29"/>
        </w:rPr>
        <w:sectPr>
          <w:footerReference r:id="rId5" w:type="default"/>
          <w:pgSz w:w="11910" w:h="16840"/>
          <w:pgMar w:top="1417" w:right="1134" w:bottom="1134" w:left="1587" w:header="720" w:footer="720" w:gutter="0"/>
          <w:pgNumType w:fmt="decimal" w:start="1"/>
          <w:cols w:space="0" w:num="1"/>
        </w:sectPr>
      </w:pPr>
    </w:p>
    <w:p>
      <w:pPr>
        <w:pStyle w:val="4"/>
        <w:spacing w:beforeLines="100" w:afterLines="100"/>
        <w:ind w:firstLine="0"/>
        <w:jc w:val="center"/>
        <w:rPr>
          <w:rFonts w:hint="default" w:ascii="Times New Roman" w:hAnsi="Times New Roman" w:cs="Times New Roman"/>
        </w:rPr>
      </w:pPr>
      <w:bookmarkStart w:id="237" w:name="_Toc26207"/>
      <w:bookmarkStart w:id="238" w:name="_Toc12455_WPSOffice_Level1"/>
      <w:bookmarkStart w:id="239" w:name="_Toc15510"/>
      <w:bookmarkStart w:id="240" w:name="_Toc16912"/>
      <w:bookmarkStart w:id="241" w:name="_Toc2805"/>
      <w:bookmarkStart w:id="242" w:name="_Toc13336"/>
      <w:bookmarkStart w:id="243" w:name="_Toc4007_WPSOffice_Level1"/>
      <w:bookmarkStart w:id="244" w:name="_Toc18883"/>
      <w:bookmarkStart w:id="245" w:name="_Toc9997"/>
      <w:bookmarkStart w:id="246" w:name="_Toc18040"/>
      <w:bookmarkStart w:id="247" w:name="_Toc24467"/>
      <w:bookmarkStart w:id="248" w:name="_Toc17211"/>
      <w:bookmarkStart w:id="249" w:name="_Toc16419"/>
      <w:bookmarkStart w:id="250" w:name="_Toc31638"/>
      <w:bookmarkStart w:id="251" w:name="_Toc10943"/>
      <w:bookmarkStart w:id="252" w:name="_Toc10595"/>
      <w:bookmarkStart w:id="253" w:name="_Toc13245"/>
      <w:bookmarkStart w:id="254" w:name="_Toc2759_WPSOffice_Level1"/>
      <w:bookmarkStart w:id="255" w:name="_Toc6409"/>
      <w:bookmarkStart w:id="256" w:name="_Toc20102"/>
      <w:bookmarkStart w:id="257" w:name="_Toc5056"/>
      <w:bookmarkStart w:id="258" w:name="_Toc29814"/>
      <w:bookmarkStart w:id="259" w:name="_Toc24075"/>
      <w:bookmarkStart w:id="260" w:name="_Toc26262"/>
      <w:r>
        <w:rPr>
          <w:rFonts w:hint="default" w:ascii="Times New Roman" w:hAnsi="Times New Roman" w:cs="Times New Roman"/>
        </w:rPr>
        <w:t>2</w:t>
      </w:r>
      <w:r>
        <w:rPr>
          <w:rFonts w:hint="default" w:ascii="Times New Roman" w:hAnsi="Times New Roman" w:cs="Times New Roman"/>
          <w:spacing w:val="78"/>
        </w:rPr>
        <w:t xml:space="preserve"> </w:t>
      </w:r>
      <w:r>
        <w:rPr>
          <w:rFonts w:hint="default" w:ascii="Times New Roman" w:hAnsi="Times New Roman" w:cs="Times New Roman"/>
        </w:rPr>
        <w:t>建设项目概况</w:t>
      </w:r>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p>
    <w:p>
      <w:pPr>
        <w:pStyle w:val="5"/>
        <w:spacing w:beforeLines="100" w:afterLines="100"/>
        <w:ind w:firstLine="0"/>
        <w:jc w:val="center"/>
        <w:rPr>
          <w:rFonts w:hint="default" w:ascii="Times New Roman" w:hAnsi="Times New Roman" w:eastAsia="宋体" w:cs="Times New Roman"/>
          <w:b/>
          <w:bCs/>
        </w:rPr>
      </w:pPr>
      <w:bookmarkStart w:id="261" w:name="_Toc7491_WPSOffice_Level2"/>
      <w:bookmarkStart w:id="262" w:name="_Toc19711"/>
      <w:bookmarkStart w:id="263" w:name="_Toc15655"/>
      <w:bookmarkStart w:id="264" w:name="_Toc17682"/>
      <w:bookmarkStart w:id="265" w:name="_Toc6545"/>
      <w:bookmarkStart w:id="266" w:name="_Toc7851"/>
      <w:bookmarkStart w:id="267" w:name="_Toc24209"/>
      <w:bookmarkStart w:id="268" w:name="_Toc23848"/>
      <w:bookmarkStart w:id="269" w:name="_Toc27513"/>
      <w:bookmarkStart w:id="270" w:name="_Toc29417"/>
      <w:bookmarkStart w:id="271" w:name="_Toc8176"/>
      <w:bookmarkStart w:id="272" w:name="_Toc29248"/>
      <w:bookmarkStart w:id="273" w:name="_Toc17811"/>
      <w:bookmarkStart w:id="274" w:name="_Toc6193"/>
      <w:bookmarkStart w:id="275" w:name="_Toc28906"/>
      <w:bookmarkStart w:id="276" w:name="_Toc21875"/>
      <w:bookmarkStart w:id="277" w:name="_Toc6486"/>
      <w:bookmarkStart w:id="278" w:name="_Toc7475"/>
      <w:bookmarkStart w:id="279" w:name="_Toc6496"/>
      <w:bookmarkStart w:id="280" w:name="_Toc29777_WPSOffice_Level2"/>
      <w:bookmarkStart w:id="281" w:name="_Toc29598_WPSOffice_Level2"/>
      <w:bookmarkStart w:id="282" w:name="_Toc17306"/>
      <w:bookmarkStart w:id="283" w:name="_Toc16078"/>
      <w:bookmarkStart w:id="284" w:name="_Toc27297"/>
      <w:r>
        <w:rPr>
          <w:rFonts w:hint="default" w:ascii="Times New Roman" w:hAnsi="Times New Roman" w:eastAsia="宋体" w:cs="Times New Roman"/>
          <w:b/>
          <w:bCs/>
          <w:lang w:val="en-US"/>
        </w:rPr>
        <w:t xml:space="preserve">2.1 </w:t>
      </w:r>
      <w:r>
        <w:rPr>
          <w:rFonts w:hint="default" w:ascii="Times New Roman" w:hAnsi="Times New Roman" w:eastAsia="宋体" w:cs="Times New Roman"/>
          <w:b/>
          <w:bCs/>
        </w:rPr>
        <w:t>建设项目基本情况</w:t>
      </w:r>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p>
    <w:p>
      <w:pPr>
        <w:spacing w:line="360" w:lineRule="auto"/>
        <w:ind w:firstLine="560" w:firstLineChars="200"/>
        <w:jc w:val="both"/>
        <w:rPr>
          <w:rFonts w:hint="default" w:ascii="Times New Roman" w:hAnsi="Times New Roman" w:cs="Times New Roman"/>
          <w:color w:val="auto"/>
          <w:spacing w:val="-7"/>
          <w:sz w:val="28"/>
          <w:szCs w:val="28"/>
          <w:lang w:val="en-US" w:eastAsia="zh-CN"/>
        </w:rPr>
      </w:pPr>
      <w:r>
        <w:rPr>
          <w:rFonts w:hint="eastAsia"/>
          <w:color w:val="auto"/>
          <w:sz w:val="28"/>
          <w:szCs w:val="28"/>
        </w:rPr>
        <w:t>中国石化销售股份有限公司广东东莞</w:t>
      </w:r>
      <w:r>
        <w:rPr>
          <w:color w:val="auto"/>
          <w:sz w:val="28"/>
          <w:szCs w:val="28"/>
        </w:rPr>
        <w:t>厚街白濠加油站</w:t>
      </w:r>
      <w:r>
        <w:rPr>
          <w:rFonts w:hint="eastAsia" w:ascii="宋体" w:hAnsi="宋体" w:cs="宋体"/>
          <w:color w:val="auto"/>
          <w:sz w:val="28"/>
          <w:szCs w:val="28"/>
        </w:rPr>
        <w:t>位</w:t>
      </w:r>
      <w:r>
        <w:rPr>
          <w:color w:val="auto"/>
          <w:sz w:val="28"/>
          <w:szCs w:val="28"/>
        </w:rPr>
        <w:t>于</w:t>
      </w:r>
      <w:r>
        <w:rPr>
          <w:rFonts w:hint="eastAsia"/>
          <w:color w:val="auto"/>
          <w:sz w:val="28"/>
          <w:szCs w:val="28"/>
          <w:lang w:eastAsia="zh-CN"/>
        </w:rPr>
        <w:t>广东省东莞市厚街镇莞太路厚街段757号101室</w:t>
      </w:r>
      <w:r>
        <w:rPr>
          <w:color w:val="auto"/>
          <w:sz w:val="28"/>
          <w:szCs w:val="28"/>
        </w:rPr>
        <w:t>，营业执照统一社会信用代码</w:t>
      </w:r>
      <w:r>
        <w:rPr>
          <w:color w:val="auto"/>
          <w:spacing w:val="8"/>
          <w:sz w:val="28"/>
          <w:szCs w:val="28"/>
        </w:rPr>
        <w:t>：91441900MA4UUU4A4W；</w:t>
      </w:r>
      <w:r>
        <w:rPr>
          <w:color w:val="auto"/>
          <w:sz w:val="28"/>
          <w:szCs w:val="28"/>
        </w:rPr>
        <w:t>该油站从事汽油、柴油等的零售业务。白濠加油站</w:t>
      </w:r>
      <w:r>
        <w:rPr>
          <w:color w:val="auto"/>
          <w:spacing w:val="8"/>
          <w:sz w:val="28"/>
          <w:szCs w:val="28"/>
        </w:rPr>
        <w:t>已经</w:t>
      </w:r>
      <w:r>
        <w:rPr>
          <w:rFonts w:hint="eastAsia"/>
          <w:color w:val="auto"/>
          <w:spacing w:val="8"/>
          <w:sz w:val="28"/>
          <w:szCs w:val="28"/>
          <w:lang w:eastAsia="zh-CN"/>
        </w:rPr>
        <w:t>东莞市应急管理局</w:t>
      </w:r>
      <w:r>
        <w:rPr>
          <w:color w:val="auto"/>
          <w:spacing w:val="8"/>
          <w:sz w:val="28"/>
          <w:szCs w:val="28"/>
        </w:rPr>
        <w:t>批准并取得《危险化学品经营许可证》，</w:t>
      </w:r>
      <w:r>
        <w:rPr>
          <w:rFonts w:hAnsi="宋体"/>
          <w:color w:val="auto"/>
          <w:spacing w:val="8"/>
          <w:sz w:val="28"/>
          <w:szCs w:val="28"/>
        </w:rPr>
        <w:t>登记编号为</w:t>
      </w:r>
      <w:r>
        <w:rPr>
          <w:rFonts w:hint="eastAsia" w:hAnsi="宋体"/>
          <w:color w:val="auto"/>
          <w:spacing w:val="8"/>
          <w:sz w:val="28"/>
          <w:szCs w:val="28"/>
          <w:lang w:eastAsia="zh-CN"/>
        </w:rPr>
        <w:t>粤东危化经字（2020）000156号</w:t>
      </w:r>
      <w:r>
        <w:rPr>
          <w:rFonts w:hAnsi="宋体"/>
          <w:color w:val="auto"/>
          <w:spacing w:val="8"/>
          <w:sz w:val="28"/>
          <w:szCs w:val="28"/>
        </w:rPr>
        <w:t>，有效期至</w:t>
      </w:r>
      <w:r>
        <w:rPr>
          <w:rFonts w:hint="eastAsia"/>
          <w:color w:val="auto"/>
          <w:spacing w:val="8"/>
          <w:sz w:val="28"/>
          <w:szCs w:val="28"/>
          <w:lang w:eastAsia="zh-CN"/>
        </w:rPr>
        <w:t>2023年07月20日</w:t>
      </w:r>
      <w:r>
        <w:rPr>
          <w:rFonts w:hint="eastAsia" w:hAnsi="宋体"/>
          <w:color w:val="auto"/>
          <w:sz w:val="28"/>
          <w:szCs w:val="28"/>
        </w:rPr>
        <w:t>，</w:t>
      </w:r>
      <w:r>
        <w:rPr>
          <w:rFonts w:hint="eastAsia"/>
          <w:color w:val="auto"/>
          <w:sz w:val="28"/>
          <w:szCs w:val="28"/>
        </w:rPr>
        <w:t>许可范围：汽油</w:t>
      </w:r>
      <w:r>
        <w:rPr>
          <w:rFonts w:hint="eastAsia"/>
          <w:color w:val="auto"/>
          <w:sz w:val="28"/>
          <w:szCs w:val="28"/>
          <w:lang w:eastAsia="zh-CN"/>
        </w:rPr>
        <w:t>（</w:t>
      </w:r>
      <w:r>
        <w:rPr>
          <w:rFonts w:hint="eastAsia"/>
          <w:color w:val="auto"/>
          <w:sz w:val="28"/>
          <w:szCs w:val="28"/>
          <w:lang w:val="en-US" w:eastAsia="zh-CN"/>
        </w:rPr>
        <w:t>1630</w:t>
      </w:r>
      <w:r>
        <w:rPr>
          <w:rFonts w:hint="eastAsia"/>
          <w:color w:val="auto"/>
          <w:sz w:val="28"/>
          <w:szCs w:val="28"/>
          <w:lang w:eastAsia="zh-CN"/>
        </w:rPr>
        <w:t>）</w:t>
      </w:r>
      <w:r>
        <w:rPr>
          <w:rFonts w:hint="eastAsia"/>
          <w:color w:val="auto"/>
          <w:sz w:val="28"/>
          <w:szCs w:val="28"/>
        </w:rPr>
        <w:t>、柴油</w:t>
      </w:r>
      <w:r>
        <w:rPr>
          <w:rFonts w:hint="default" w:ascii="Times New Roman" w:hAnsi="Times New Roman" w:cs="Times New Roman"/>
          <w:color w:val="auto"/>
          <w:spacing w:val="-7"/>
          <w:sz w:val="28"/>
          <w:szCs w:val="28"/>
          <w:lang w:val="en-US" w:eastAsia="zh-CN"/>
        </w:rPr>
        <w:t>[闭杯闪点≤60℃]</w:t>
      </w:r>
      <w:r>
        <w:rPr>
          <w:rFonts w:hint="eastAsia"/>
          <w:color w:val="auto"/>
          <w:sz w:val="28"/>
          <w:szCs w:val="28"/>
          <w:lang w:eastAsia="zh-CN"/>
        </w:rPr>
        <w:t>（</w:t>
      </w:r>
      <w:r>
        <w:rPr>
          <w:rFonts w:hint="eastAsia"/>
          <w:color w:val="auto"/>
          <w:sz w:val="28"/>
          <w:szCs w:val="28"/>
          <w:lang w:val="en-US" w:eastAsia="zh-CN"/>
        </w:rPr>
        <w:t>1674</w:t>
      </w:r>
      <w:r>
        <w:rPr>
          <w:rFonts w:hint="eastAsia"/>
          <w:color w:val="auto"/>
          <w:sz w:val="28"/>
          <w:szCs w:val="28"/>
          <w:lang w:eastAsia="zh-CN"/>
        </w:rPr>
        <w:t>）</w:t>
      </w:r>
      <w:r>
        <w:rPr>
          <w:rFonts w:hint="eastAsia"/>
          <w:color w:val="auto"/>
          <w:sz w:val="28"/>
          <w:szCs w:val="28"/>
        </w:rPr>
        <w:t>***</w:t>
      </w:r>
      <w:r>
        <w:rPr>
          <w:rFonts w:hint="eastAsia" w:ascii="宋体" w:hAnsi="宋体"/>
          <w:color w:val="auto"/>
          <w:sz w:val="28"/>
          <w:szCs w:val="28"/>
        </w:rPr>
        <w:t>（备注：二级加油站，其中</w:t>
      </w:r>
      <w:r>
        <w:rPr>
          <w:rFonts w:ascii="宋体" w:hAnsi="宋体"/>
          <w:color w:val="auto"/>
          <w:sz w:val="28"/>
          <w:szCs w:val="28"/>
        </w:rPr>
        <w:t>汽油罐4</w:t>
      </w:r>
      <w:r>
        <w:rPr>
          <w:rFonts w:hint="eastAsia" w:ascii="宋体" w:hAnsi="宋体"/>
          <w:color w:val="auto"/>
          <w:sz w:val="28"/>
          <w:szCs w:val="28"/>
          <w:lang w:val="en-US" w:eastAsia="zh-CN"/>
        </w:rPr>
        <w:t>0</w:t>
      </w:r>
      <w:r>
        <w:rPr>
          <w:rFonts w:ascii="宋体" w:hAnsi="宋体"/>
          <w:color w:val="auto"/>
          <w:sz w:val="28"/>
          <w:szCs w:val="28"/>
        </w:rPr>
        <w:t>m³×2个</w:t>
      </w:r>
      <w:r>
        <w:rPr>
          <w:rFonts w:hint="eastAsia" w:ascii="宋体" w:hAnsi="宋体"/>
          <w:color w:val="auto"/>
          <w:sz w:val="28"/>
          <w:szCs w:val="28"/>
          <w:lang w:eastAsia="zh-CN"/>
        </w:rPr>
        <w:t>、</w:t>
      </w:r>
      <w:r>
        <w:rPr>
          <w:rFonts w:ascii="宋体" w:hAnsi="宋体"/>
          <w:color w:val="auto"/>
          <w:sz w:val="28"/>
          <w:szCs w:val="28"/>
        </w:rPr>
        <w:t>汽油罐</w:t>
      </w:r>
      <w:r>
        <w:rPr>
          <w:rFonts w:hint="eastAsia" w:ascii="宋体" w:hAnsi="宋体"/>
          <w:color w:val="auto"/>
          <w:sz w:val="28"/>
          <w:szCs w:val="28"/>
          <w:lang w:val="en-US" w:eastAsia="zh-CN"/>
        </w:rPr>
        <w:t>30</w:t>
      </w:r>
      <w:r>
        <w:rPr>
          <w:rFonts w:ascii="宋体" w:hAnsi="宋体"/>
          <w:color w:val="auto"/>
          <w:sz w:val="28"/>
          <w:szCs w:val="28"/>
        </w:rPr>
        <w:t>m³×</w:t>
      </w:r>
      <w:r>
        <w:rPr>
          <w:rFonts w:hint="eastAsia" w:ascii="宋体" w:hAnsi="宋体"/>
          <w:color w:val="auto"/>
          <w:sz w:val="28"/>
          <w:szCs w:val="28"/>
          <w:lang w:val="en-US" w:eastAsia="zh-CN"/>
        </w:rPr>
        <w:t>1</w:t>
      </w:r>
      <w:r>
        <w:rPr>
          <w:rFonts w:ascii="宋体" w:hAnsi="宋体"/>
          <w:color w:val="auto"/>
          <w:sz w:val="28"/>
          <w:szCs w:val="28"/>
        </w:rPr>
        <w:t>个</w:t>
      </w:r>
      <w:r>
        <w:rPr>
          <w:rFonts w:hint="eastAsia" w:ascii="宋体" w:hAnsi="宋体"/>
          <w:color w:val="auto"/>
          <w:sz w:val="28"/>
          <w:szCs w:val="28"/>
          <w:lang w:eastAsia="zh-CN"/>
        </w:rPr>
        <w:t>，</w:t>
      </w:r>
      <w:r>
        <w:rPr>
          <w:rFonts w:ascii="宋体" w:hAnsi="宋体"/>
          <w:color w:val="auto"/>
          <w:sz w:val="28"/>
          <w:szCs w:val="28"/>
        </w:rPr>
        <w:t>柴油罐</w:t>
      </w:r>
      <w:r>
        <w:rPr>
          <w:rFonts w:hint="eastAsia" w:ascii="宋体" w:hAnsi="宋体"/>
          <w:color w:val="auto"/>
          <w:sz w:val="28"/>
          <w:szCs w:val="28"/>
          <w:lang w:val="en-US" w:eastAsia="zh-CN"/>
        </w:rPr>
        <w:t>30</w:t>
      </w:r>
      <w:r>
        <w:rPr>
          <w:rFonts w:ascii="宋体" w:hAnsi="宋体"/>
          <w:color w:val="auto"/>
          <w:sz w:val="28"/>
          <w:szCs w:val="28"/>
        </w:rPr>
        <w:t>m³×</w:t>
      </w:r>
      <w:r>
        <w:rPr>
          <w:rFonts w:hint="eastAsia" w:ascii="宋体" w:hAnsi="宋体"/>
          <w:color w:val="auto"/>
          <w:sz w:val="28"/>
          <w:szCs w:val="28"/>
          <w:lang w:val="en-US" w:eastAsia="zh-CN"/>
        </w:rPr>
        <w:t>1</w:t>
      </w:r>
      <w:r>
        <w:rPr>
          <w:rFonts w:ascii="宋体" w:hAnsi="宋体"/>
          <w:color w:val="auto"/>
          <w:sz w:val="28"/>
          <w:szCs w:val="28"/>
        </w:rPr>
        <w:t>个</w:t>
      </w:r>
      <w:r>
        <w:rPr>
          <w:rFonts w:hint="eastAsia" w:ascii="宋体" w:hAnsi="宋体"/>
          <w:color w:val="auto"/>
          <w:sz w:val="28"/>
          <w:szCs w:val="28"/>
        </w:rPr>
        <w:t>）</w:t>
      </w:r>
      <w:r>
        <w:rPr>
          <w:rFonts w:hint="eastAsia"/>
          <w:color w:val="auto"/>
          <w:sz w:val="28"/>
          <w:szCs w:val="28"/>
        </w:rPr>
        <w:t>***</w:t>
      </w:r>
      <w:r>
        <w:rPr>
          <w:color w:val="auto"/>
          <w:sz w:val="28"/>
          <w:szCs w:val="28"/>
        </w:rPr>
        <w:t>。</w:t>
      </w:r>
      <w:r>
        <w:rPr>
          <w:rFonts w:hint="default" w:ascii="Times New Roman" w:hAnsi="Times New Roman" w:cs="Times New Roman"/>
          <w:color w:val="auto"/>
          <w:spacing w:val="-7"/>
          <w:sz w:val="28"/>
          <w:szCs w:val="28"/>
          <w:lang w:val="en-US" w:eastAsia="zh-CN"/>
        </w:rPr>
        <w:t>经广东省经济和信息化委员会批准颁发《成品油零售经营批准证书》，证书编号为：油零售证书第44S</w:t>
      </w:r>
      <w:r>
        <w:rPr>
          <w:rFonts w:hint="eastAsia" w:ascii="Times New Roman" w:hAnsi="Times New Roman" w:cs="Times New Roman"/>
          <w:color w:val="auto"/>
          <w:spacing w:val="-7"/>
          <w:sz w:val="28"/>
          <w:szCs w:val="28"/>
          <w:lang w:val="en-US" w:eastAsia="zh-CN"/>
        </w:rPr>
        <w:t>30063</w:t>
      </w:r>
      <w:r>
        <w:rPr>
          <w:rFonts w:hint="default" w:ascii="Times New Roman" w:hAnsi="Times New Roman" w:cs="Times New Roman"/>
          <w:color w:val="auto"/>
          <w:spacing w:val="-7"/>
          <w:sz w:val="28"/>
          <w:szCs w:val="28"/>
          <w:lang w:val="en-US" w:eastAsia="zh-CN"/>
        </w:rPr>
        <w:t>号，有效期至202</w:t>
      </w:r>
      <w:r>
        <w:rPr>
          <w:rFonts w:hint="eastAsia" w:ascii="Times New Roman" w:hAnsi="Times New Roman" w:cs="Times New Roman"/>
          <w:color w:val="auto"/>
          <w:spacing w:val="-7"/>
          <w:sz w:val="28"/>
          <w:szCs w:val="28"/>
          <w:lang w:val="en-US" w:eastAsia="zh-CN"/>
        </w:rPr>
        <w:t>1</w:t>
      </w:r>
      <w:r>
        <w:rPr>
          <w:rFonts w:hint="default" w:ascii="Times New Roman" w:hAnsi="Times New Roman" w:cs="Times New Roman"/>
          <w:color w:val="auto"/>
          <w:spacing w:val="-7"/>
          <w:sz w:val="28"/>
          <w:szCs w:val="28"/>
          <w:lang w:val="en-US" w:eastAsia="zh-CN"/>
        </w:rPr>
        <w:t>年</w:t>
      </w:r>
      <w:r>
        <w:rPr>
          <w:rFonts w:hint="eastAsia" w:ascii="Times New Roman" w:hAnsi="Times New Roman" w:cs="Times New Roman"/>
          <w:color w:val="auto"/>
          <w:spacing w:val="-7"/>
          <w:sz w:val="28"/>
          <w:szCs w:val="28"/>
          <w:lang w:val="en-US" w:eastAsia="zh-CN"/>
        </w:rPr>
        <w:t>12</w:t>
      </w:r>
      <w:r>
        <w:rPr>
          <w:rFonts w:hint="default" w:ascii="Times New Roman" w:hAnsi="Times New Roman" w:cs="Times New Roman"/>
          <w:color w:val="auto"/>
          <w:spacing w:val="-7"/>
          <w:sz w:val="28"/>
          <w:szCs w:val="28"/>
          <w:lang w:val="en-US" w:eastAsia="zh-CN"/>
        </w:rPr>
        <w:t>月</w:t>
      </w:r>
      <w:r>
        <w:rPr>
          <w:rFonts w:hint="eastAsia" w:ascii="Times New Roman" w:hAnsi="Times New Roman" w:cs="Times New Roman"/>
          <w:color w:val="auto"/>
          <w:spacing w:val="-7"/>
          <w:sz w:val="28"/>
          <w:szCs w:val="28"/>
          <w:lang w:val="en-US" w:eastAsia="zh-CN"/>
        </w:rPr>
        <w:t>01</w:t>
      </w:r>
      <w:r>
        <w:rPr>
          <w:rFonts w:hint="default" w:ascii="Times New Roman" w:hAnsi="Times New Roman" w:cs="Times New Roman"/>
          <w:color w:val="auto"/>
          <w:spacing w:val="-7"/>
          <w:sz w:val="28"/>
          <w:szCs w:val="28"/>
          <w:lang w:val="en-US" w:eastAsia="zh-CN"/>
        </w:rPr>
        <w:t>日。</w:t>
      </w:r>
    </w:p>
    <w:p>
      <w:pPr>
        <w:autoSpaceDE w:val="0"/>
        <w:autoSpaceDN w:val="0"/>
        <w:adjustRightInd w:val="0"/>
        <w:spacing w:line="360" w:lineRule="auto"/>
        <w:ind w:firstLine="565" w:firstLineChars="202"/>
        <w:jc w:val="left"/>
        <w:rPr>
          <w:rFonts w:hint="eastAsia"/>
          <w:sz w:val="28"/>
          <w:szCs w:val="28"/>
        </w:rPr>
      </w:pPr>
      <w:r>
        <w:rPr>
          <w:rFonts w:hint="eastAsia"/>
          <w:kern w:val="0"/>
          <w:sz w:val="28"/>
          <w:lang w:val="en-US" w:eastAsia="zh-CN"/>
        </w:rPr>
        <w:t>白濠加油站为了满足经营发展及安全生产的需要，以及适应新的标准规范的要求，在站内西南侧增设1台全自动洗车机。</w:t>
      </w:r>
      <w:r>
        <w:rPr>
          <w:rFonts w:hint="eastAsia"/>
          <w:kern w:val="0"/>
          <w:sz w:val="28"/>
          <w:lang w:eastAsia="zh-CN"/>
        </w:rPr>
        <w:t>目前白濠加油站已完成</w:t>
      </w:r>
      <w:r>
        <w:rPr>
          <w:rFonts w:hint="eastAsia"/>
          <w:kern w:val="0"/>
          <w:sz w:val="28"/>
          <w:lang w:val="en-US" w:eastAsia="zh-CN"/>
        </w:rPr>
        <w:t>站内西南侧1台全自动洗车机的安装。此次改建项目</w:t>
      </w:r>
      <w:r>
        <w:rPr>
          <w:rFonts w:hint="eastAsia"/>
          <w:sz w:val="28"/>
          <w:szCs w:val="28"/>
        </w:rPr>
        <w:t>仅为</w:t>
      </w:r>
      <w:r>
        <w:rPr>
          <w:rFonts w:hint="eastAsia"/>
          <w:sz w:val="28"/>
          <w:szCs w:val="28"/>
          <w:lang w:eastAsia="zh-CN"/>
        </w:rPr>
        <w:t>在站内增加自助洗车机</w:t>
      </w:r>
      <w:r>
        <w:rPr>
          <w:rFonts w:hint="eastAsia"/>
          <w:sz w:val="28"/>
          <w:szCs w:val="28"/>
        </w:rPr>
        <w:t>，不涉及油罐、</w:t>
      </w:r>
      <w:r>
        <w:rPr>
          <w:rFonts w:hint="eastAsia"/>
          <w:sz w:val="28"/>
          <w:szCs w:val="28"/>
          <w:lang w:eastAsia="zh-CN"/>
        </w:rPr>
        <w:t>加</w:t>
      </w:r>
      <w:r>
        <w:rPr>
          <w:rFonts w:hint="eastAsia"/>
          <w:sz w:val="28"/>
          <w:szCs w:val="28"/>
        </w:rPr>
        <w:t>油机及工艺管道等</w:t>
      </w:r>
      <w:r>
        <w:rPr>
          <w:rFonts w:hint="eastAsia"/>
          <w:sz w:val="28"/>
          <w:szCs w:val="28"/>
          <w:lang w:eastAsia="zh-CN"/>
        </w:rPr>
        <w:t>工艺</w:t>
      </w:r>
      <w:r>
        <w:rPr>
          <w:rFonts w:hint="eastAsia"/>
          <w:sz w:val="28"/>
          <w:szCs w:val="28"/>
        </w:rPr>
        <w:t>设备设施以及</w:t>
      </w:r>
      <w:r>
        <w:rPr>
          <w:rFonts w:hint="eastAsia"/>
          <w:sz w:val="28"/>
          <w:szCs w:val="28"/>
          <w:lang w:eastAsia="zh-CN"/>
        </w:rPr>
        <w:t>原有建（构）筑物的改建，站内危险化学品的经营储存情况不改变。</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改建项目由天津中德工程设计有限公司负责设计，该公司资质证书号为A112002794。</w:t>
      </w:r>
    </w:p>
    <w:p>
      <w:pPr>
        <w:rPr>
          <w:rFonts w:hint="default" w:ascii="Times New Roman" w:hAnsi="Times New Roman" w:cs="Times New Roman"/>
          <w:sz w:val="21"/>
        </w:rPr>
        <w:sectPr>
          <w:pgSz w:w="11910" w:h="16840"/>
          <w:pgMar w:top="1417" w:right="1134" w:bottom="1134" w:left="1587" w:header="720" w:footer="720" w:gutter="0"/>
          <w:pgNumType w:fmt="decimal"/>
          <w:cols w:space="0" w:num="1"/>
        </w:sectPr>
      </w:pPr>
    </w:p>
    <w:p>
      <w:pPr>
        <w:pStyle w:val="5"/>
        <w:tabs>
          <w:tab w:val="left" w:pos="426"/>
        </w:tabs>
        <w:spacing w:beforeLines="100" w:afterLines="100"/>
        <w:ind w:firstLine="0"/>
        <w:jc w:val="center"/>
        <w:rPr>
          <w:rFonts w:hint="default" w:ascii="Times New Roman" w:hAnsi="Times New Roman" w:eastAsia="宋体" w:cs="Times New Roman"/>
          <w:b/>
          <w:bCs/>
        </w:rPr>
      </w:pPr>
      <w:bookmarkStart w:id="285" w:name="_Toc11969"/>
      <w:bookmarkStart w:id="286" w:name="_Toc27172"/>
      <w:bookmarkStart w:id="287" w:name="_Toc10355"/>
      <w:bookmarkStart w:id="288" w:name="_Toc4310"/>
      <w:bookmarkStart w:id="289" w:name="_Toc25401"/>
      <w:bookmarkStart w:id="290" w:name="_Toc3033"/>
      <w:bookmarkStart w:id="291" w:name="_Toc4549_WPSOffice_Level2"/>
      <w:bookmarkStart w:id="292" w:name="_Toc7974"/>
      <w:bookmarkStart w:id="293" w:name="_Toc19417"/>
      <w:bookmarkStart w:id="294" w:name="_Toc1482_WPSOffice_Level2"/>
      <w:bookmarkStart w:id="295" w:name="_Toc15294"/>
      <w:bookmarkStart w:id="296" w:name="_Toc2934"/>
      <w:bookmarkStart w:id="297" w:name="_Toc3034"/>
      <w:bookmarkStart w:id="298" w:name="_Toc27363"/>
      <w:bookmarkStart w:id="299" w:name="_Toc20027"/>
      <w:bookmarkStart w:id="300" w:name="_Toc7004"/>
      <w:bookmarkStart w:id="301" w:name="_Toc15548"/>
      <w:bookmarkStart w:id="302" w:name="_Toc16960"/>
      <w:bookmarkStart w:id="303" w:name="_Toc4530"/>
      <w:bookmarkStart w:id="304" w:name="_Toc13375_WPSOffice_Level2"/>
      <w:bookmarkStart w:id="305" w:name="_Toc15710"/>
      <w:bookmarkStart w:id="306" w:name="_Toc25413"/>
      <w:bookmarkStart w:id="307" w:name="_Toc10604"/>
      <w:bookmarkStart w:id="308" w:name="_Toc7242"/>
      <w:r>
        <w:rPr>
          <w:rFonts w:hint="default" w:ascii="Times New Roman" w:hAnsi="Times New Roman" w:eastAsia="宋体" w:cs="Times New Roman"/>
          <w:b/>
          <w:bCs/>
          <w:lang w:val="en-US"/>
        </w:rPr>
        <w:t xml:space="preserve">2.2 </w:t>
      </w:r>
      <w:r>
        <w:rPr>
          <w:rFonts w:hint="default" w:ascii="Times New Roman" w:hAnsi="Times New Roman" w:eastAsia="宋体" w:cs="Times New Roman"/>
          <w:b/>
          <w:bCs/>
        </w:rPr>
        <w:t>项目所在地及周围环境状况</w:t>
      </w:r>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p>
    <w:p>
      <w:pPr>
        <w:pStyle w:val="6"/>
        <w:spacing w:beforeLines="100" w:afterLines="50" w:line="240" w:lineRule="auto"/>
        <w:ind w:firstLine="562" w:firstLineChars="200"/>
        <w:rPr>
          <w:rFonts w:hint="default" w:ascii="Times New Roman" w:hAnsi="Times New Roman" w:cs="Times New Roman"/>
          <w:sz w:val="28"/>
          <w:szCs w:val="28"/>
        </w:rPr>
      </w:pPr>
      <w:bookmarkStart w:id="309" w:name="_Toc24714_WPSOffice_Level3"/>
      <w:bookmarkStart w:id="310" w:name="_Toc26161_WPSOffice_Level3"/>
      <w:r>
        <w:rPr>
          <w:rFonts w:hint="default" w:ascii="Times New Roman" w:hAnsi="Times New Roman" w:cs="Times New Roman"/>
          <w:sz w:val="28"/>
          <w:szCs w:val="28"/>
          <w:lang w:val="en-US"/>
        </w:rPr>
        <w:t xml:space="preserve">2.2.1 </w:t>
      </w:r>
      <w:r>
        <w:rPr>
          <w:rFonts w:hint="default" w:ascii="Times New Roman" w:hAnsi="Times New Roman" w:cs="Times New Roman"/>
          <w:sz w:val="28"/>
          <w:szCs w:val="28"/>
        </w:rPr>
        <w:t>加油站地理位置及周边情况</w:t>
      </w:r>
      <w:bookmarkEnd w:id="309"/>
      <w:bookmarkEnd w:id="310"/>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白濠加油站位于广东省东莞市厚街镇莞太路厚街段757号101室，根据《总平面布置图》及现场勘察可知：站区总体布置大致为坐东北朝西南，西南面面向莞长路敞开，于西南面分开设置入、出口，西北面、东北面、东南面设不低于2.2m高的实体围墙与站外分隔。</w:t>
      </w:r>
    </w:p>
    <w:p>
      <w:pPr>
        <w:spacing w:line="580" w:lineRule="exact"/>
        <w:ind w:firstLine="560" w:firstLineChars="200"/>
        <w:rPr>
          <w:rFonts w:hint="eastAsia" w:eastAsia="宋体"/>
          <w:color w:val="auto"/>
          <w:sz w:val="28"/>
          <w:szCs w:val="28"/>
          <w:lang w:val="en-US" w:eastAsia="zh-CN"/>
        </w:rPr>
      </w:pPr>
      <w:r>
        <w:rPr>
          <w:color w:val="auto"/>
          <w:sz w:val="28"/>
          <w:szCs w:val="28"/>
        </w:rPr>
        <w:t>白濠加油站</w:t>
      </w:r>
      <w:r>
        <w:rPr>
          <w:rFonts w:hint="eastAsia"/>
          <w:color w:val="auto"/>
          <w:sz w:val="28"/>
          <w:szCs w:val="28"/>
        </w:rPr>
        <w:t>站外</w:t>
      </w:r>
      <w:r>
        <w:rPr>
          <w:color w:val="auto"/>
          <w:sz w:val="28"/>
          <w:szCs w:val="28"/>
        </w:rPr>
        <w:t>东</w:t>
      </w:r>
      <w:r>
        <w:rPr>
          <w:rFonts w:hint="eastAsia"/>
          <w:color w:val="auto"/>
          <w:sz w:val="28"/>
          <w:szCs w:val="28"/>
        </w:rPr>
        <w:t>北</w:t>
      </w:r>
      <w:r>
        <w:rPr>
          <w:color w:val="auto"/>
          <w:sz w:val="28"/>
          <w:szCs w:val="28"/>
        </w:rPr>
        <w:t>面为</w:t>
      </w:r>
      <w:r>
        <w:rPr>
          <w:rFonts w:hint="eastAsia"/>
          <w:color w:val="auto"/>
          <w:sz w:val="28"/>
          <w:szCs w:val="28"/>
        </w:rPr>
        <w:t>6层商住楼（三类保护物），</w:t>
      </w:r>
      <w:r>
        <w:rPr>
          <w:color w:val="auto"/>
          <w:sz w:val="28"/>
          <w:szCs w:val="28"/>
        </w:rPr>
        <w:t>距离最近的埋地</w:t>
      </w:r>
      <w:r>
        <w:rPr>
          <w:rFonts w:hint="eastAsia"/>
          <w:color w:val="auto"/>
          <w:sz w:val="28"/>
          <w:szCs w:val="28"/>
        </w:rPr>
        <w:t>汽油</w:t>
      </w:r>
      <w:r>
        <w:rPr>
          <w:color w:val="auto"/>
          <w:sz w:val="28"/>
          <w:szCs w:val="28"/>
        </w:rPr>
        <w:t>罐</w:t>
      </w:r>
      <w:r>
        <w:rPr>
          <w:rFonts w:hint="eastAsia"/>
          <w:color w:val="auto"/>
          <w:sz w:val="28"/>
          <w:szCs w:val="28"/>
        </w:rPr>
        <w:t>约为38.4m；东面为饼干厂（丙类厂房），</w:t>
      </w:r>
      <w:r>
        <w:rPr>
          <w:color w:val="auto"/>
          <w:sz w:val="28"/>
          <w:szCs w:val="28"/>
        </w:rPr>
        <w:t>距离最近的埋地</w:t>
      </w:r>
      <w:r>
        <w:rPr>
          <w:rFonts w:hint="eastAsia"/>
          <w:color w:val="auto"/>
          <w:sz w:val="28"/>
          <w:szCs w:val="28"/>
        </w:rPr>
        <w:t>汽油</w:t>
      </w:r>
      <w:r>
        <w:rPr>
          <w:color w:val="auto"/>
          <w:sz w:val="28"/>
          <w:szCs w:val="28"/>
        </w:rPr>
        <w:t>罐</w:t>
      </w:r>
      <w:r>
        <w:rPr>
          <w:rFonts w:hint="eastAsia"/>
          <w:color w:val="auto"/>
          <w:sz w:val="28"/>
          <w:szCs w:val="28"/>
        </w:rPr>
        <w:t>约为16.7m；南面为城邦家具（三类保护物），</w:t>
      </w:r>
      <w:r>
        <w:rPr>
          <w:color w:val="auto"/>
          <w:sz w:val="28"/>
          <w:szCs w:val="28"/>
        </w:rPr>
        <w:t>距离最近的埋地</w:t>
      </w:r>
      <w:r>
        <w:rPr>
          <w:rFonts w:hint="eastAsia"/>
          <w:color w:val="auto"/>
          <w:sz w:val="28"/>
          <w:szCs w:val="28"/>
        </w:rPr>
        <w:t>柴油</w:t>
      </w:r>
      <w:r>
        <w:rPr>
          <w:color w:val="auto"/>
          <w:sz w:val="28"/>
          <w:szCs w:val="28"/>
        </w:rPr>
        <w:t>罐</w:t>
      </w:r>
      <w:r>
        <w:rPr>
          <w:rFonts w:hint="eastAsia"/>
          <w:color w:val="auto"/>
          <w:sz w:val="28"/>
          <w:szCs w:val="28"/>
        </w:rPr>
        <w:t>约为21.9m；西北面为13层商住楼（二类保护物），</w:t>
      </w:r>
      <w:r>
        <w:rPr>
          <w:color w:val="auto"/>
          <w:sz w:val="28"/>
          <w:szCs w:val="28"/>
        </w:rPr>
        <w:t>距离最近的</w:t>
      </w:r>
      <w:r>
        <w:rPr>
          <w:rFonts w:hint="eastAsia"/>
          <w:color w:val="auto"/>
          <w:sz w:val="28"/>
          <w:szCs w:val="28"/>
        </w:rPr>
        <w:t>加油机约为33.2m；北面为一座6层商住楼及一座5层商住楼，分别</w:t>
      </w:r>
      <w:r>
        <w:rPr>
          <w:color w:val="auto"/>
          <w:sz w:val="28"/>
          <w:szCs w:val="28"/>
        </w:rPr>
        <w:t>距离最近的埋地</w:t>
      </w:r>
      <w:r>
        <w:rPr>
          <w:rFonts w:hint="eastAsia"/>
          <w:color w:val="auto"/>
          <w:sz w:val="28"/>
          <w:szCs w:val="28"/>
        </w:rPr>
        <w:t>汽油</w:t>
      </w:r>
      <w:r>
        <w:rPr>
          <w:color w:val="auto"/>
          <w:sz w:val="28"/>
          <w:szCs w:val="28"/>
        </w:rPr>
        <w:t>罐</w:t>
      </w:r>
      <w:r>
        <w:rPr>
          <w:rFonts w:hint="eastAsia"/>
          <w:color w:val="auto"/>
          <w:sz w:val="28"/>
          <w:szCs w:val="28"/>
        </w:rPr>
        <w:t>约为41.8m和34.6</w:t>
      </w:r>
      <w:r>
        <w:rPr>
          <w:color w:val="auto"/>
          <w:sz w:val="28"/>
          <w:szCs w:val="28"/>
        </w:rPr>
        <w:t>m</w:t>
      </w:r>
      <w:r>
        <w:rPr>
          <w:rFonts w:hint="eastAsia"/>
          <w:color w:val="auto"/>
          <w:sz w:val="28"/>
          <w:szCs w:val="28"/>
        </w:rPr>
        <w:t>。</w:t>
      </w:r>
      <w:r>
        <w:rPr>
          <w:rFonts w:hint="eastAsia"/>
          <w:color w:val="auto"/>
          <w:sz w:val="28"/>
          <w:szCs w:val="28"/>
          <w:lang w:eastAsia="zh-CN"/>
        </w:rPr>
        <w:t>西面是莞太路及地铁</w:t>
      </w:r>
      <w:r>
        <w:rPr>
          <w:rFonts w:hint="eastAsia"/>
          <w:color w:val="auto"/>
          <w:sz w:val="28"/>
          <w:szCs w:val="28"/>
          <w:lang w:val="en-US" w:eastAsia="zh-CN"/>
        </w:rPr>
        <w:t>2号线，分别距离最近的埋地油罐为63.4</w:t>
      </w:r>
      <w:r>
        <w:rPr>
          <w:rFonts w:hint="eastAsia"/>
          <w:color w:val="auto"/>
          <w:sz w:val="28"/>
          <w:szCs w:val="28"/>
        </w:rPr>
        <w:t>m和</w:t>
      </w:r>
      <w:r>
        <w:rPr>
          <w:rFonts w:hint="eastAsia"/>
          <w:color w:val="auto"/>
          <w:sz w:val="28"/>
          <w:szCs w:val="28"/>
          <w:lang w:val="en-US" w:eastAsia="zh-CN"/>
        </w:rPr>
        <w:t>82</w:t>
      </w:r>
      <w:r>
        <w:rPr>
          <w:color w:val="auto"/>
          <w:sz w:val="28"/>
          <w:szCs w:val="28"/>
        </w:rPr>
        <w:t>m</w:t>
      </w:r>
      <w:r>
        <w:rPr>
          <w:rFonts w:hint="eastAsia"/>
          <w:color w:val="auto"/>
          <w:sz w:val="28"/>
          <w:szCs w:val="28"/>
        </w:rPr>
        <w:t>。</w:t>
      </w:r>
    </w:p>
    <w:p>
      <w:pPr>
        <w:spacing w:line="580" w:lineRule="exact"/>
        <w:ind w:firstLine="560" w:firstLineChars="200"/>
        <w:rPr>
          <w:color w:val="auto"/>
          <w:sz w:val="28"/>
          <w:szCs w:val="28"/>
        </w:rPr>
      </w:pPr>
      <w:r>
        <w:rPr>
          <w:color w:val="auto"/>
          <w:sz w:val="28"/>
          <w:szCs w:val="28"/>
        </w:rPr>
        <w:t>白濠加油站</w:t>
      </w:r>
      <w:r>
        <w:rPr>
          <w:rFonts w:hint="eastAsia"/>
          <w:color w:val="auto"/>
          <w:sz w:val="28"/>
          <w:szCs w:val="28"/>
        </w:rPr>
        <w:t>站内南侧设置有一台</w:t>
      </w:r>
      <w:r>
        <w:rPr>
          <w:rFonts w:hint="eastAsia"/>
          <w:color w:val="auto"/>
          <w:sz w:val="28"/>
          <w:szCs w:val="28"/>
          <w:lang w:eastAsia="zh-CN"/>
        </w:rPr>
        <w:t>智能洗车机</w:t>
      </w:r>
      <w:r>
        <w:rPr>
          <w:rFonts w:hint="eastAsia"/>
          <w:color w:val="auto"/>
          <w:sz w:val="28"/>
          <w:szCs w:val="28"/>
        </w:rPr>
        <w:t>（三类保护物），距</w:t>
      </w:r>
      <w:r>
        <w:rPr>
          <w:color w:val="auto"/>
          <w:sz w:val="28"/>
          <w:szCs w:val="28"/>
        </w:rPr>
        <w:t>离最近的</w:t>
      </w:r>
      <w:r>
        <w:rPr>
          <w:rFonts w:hint="eastAsia"/>
          <w:color w:val="auto"/>
          <w:sz w:val="28"/>
          <w:szCs w:val="28"/>
        </w:rPr>
        <w:t>加油机约为21.2m；西北侧设置有一台箱式变压器（丙类厂房）和一座单层汽车服务店（三类保护物），分别</w:t>
      </w:r>
      <w:r>
        <w:rPr>
          <w:color w:val="auto"/>
          <w:sz w:val="28"/>
          <w:szCs w:val="28"/>
        </w:rPr>
        <w:t>距离最近的</w:t>
      </w:r>
      <w:r>
        <w:rPr>
          <w:rFonts w:hint="eastAsia"/>
          <w:color w:val="auto"/>
          <w:sz w:val="28"/>
          <w:szCs w:val="28"/>
        </w:rPr>
        <w:t>加油机约为33.9m和25.2</w:t>
      </w:r>
      <w:r>
        <w:rPr>
          <w:color w:val="auto"/>
          <w:sz w:val="28"/>
          <w:szCs w:val="28"/>
        </w:rPr>
        <w:t>m</w:t>
      </w:r>
      <w:r>
        <w:rPr>
          <w:rFonts w:hint="eastAsia"/>
          <w:color w:val="auto"/>
          <w:sz w:val="28"/>
          <w:szCs w:val="28"/>
        </w:rPr>
        <w:t>；北面为2层（局部3层）综合楼（三类保护物），</w:t>
      </w:r>
      <w:r>
        <w:rPr>
          <w:color w:val="auto"/>
          <w:sz w:val="28"/>
          <w:szCs w:val="28"/>
        </w:rPr>
        <w:t>距离最近的</w:t>
      </w:r>
      <w:r>
        <w:rPr>
          <w:rFonts w:hint="eastAsia"/>
          <w:color w:val="auto"/>
          <w:sz w:val="28"/>
          <w:szCs w:val="28"/>
        </w:rPr>
        <w:t>加油机约为21.9m，综合楼南边为发配电房，距</w:t>
      </w:r>
      <w:r>
        <w:rPr>
          <w:color w:val="auto"/>
          <w:sz w:val="28"/>
          <w:szCs w:val="28"/>
        </w:rPr>
        <w:t>离最近的埋地</w:t>
      </w:r>
      <w:r>
        <w:rPr>
          <w:rFonts w:hint="eastAsia"/>
          <w:color w:val="auto"/>
          <w:sz w:val="28"/>
          <w:szCs w:val="28"/>
        </w:rPr>
        <w:t>汽油</w:t>
      </w:r>
      <w:r>
        <w:rPr>
          <w:color w:val="auto"/>
          <w:sz w:val="28"/>
          <w:szCs w:val="28"/>
        </w:rPr>
        <w:t>罐</w:t>
      </w:r>
      <w:r>
        <w:rPr>
          <w:rFonts w:hint="eastAsia"/>
          <w:color w:val="auto"/>
          <w:sz w:val="28"/>
          <w:szCs w:val="28"/>
        </w:rPr>
        <w:t>约为24.4m。</w:t>
      </w:r>
    </w:p>
    <w:p>
      <w:pPr>
        <w:keepNext w:val="0"/>
        <w:keepLines w:val="0"/>
        <w:pageBreakBefore w:val="0"/>
        <w:widowControl w:val="0"/>
        <w:kinsoku/>
        <w:wordWrap/>
        <w:overflowPunct/>
        <w:topLinePunct w:val="0"/>
        <w:autoSpaceDE w:val="0"/>
        <w:autoSpaceDN w:val="0"/>
        <w:bidi w:val="0"/>
        <w:adjustRightInd/>
        <w:snapToGrid/>
        <w:spacing w:line="580" w:lineRule="exact"/>
        <w:ind w:firstLine="560" w:firstLineChars="200"/>
        <w:textAlignment w:val="auto"/>
        <w:rPr>
          <w:color w:val="auto"/>
          <w:sz w:val="28"/>
          <w:szCs w:val="28"/>
        </w:rPr>
      </w:pPr>
      <w:r>
        <w:rPr>
          <w:color w:val="auto"/>
          <w:sz w:val="28"/>
          <w:szCs w:val="28"/>
        </w:rPr>
        <w:t>白濠加油站</w:t>
      </w:r>
      <w:r>
        <w:rPr>
          <w:rFonts w:hint="eastAsia"/>
          <w:color w:val="auto"/>
          <w:sz w:val="28"/>
          <w:szCs w:val="28"/>
        </w:rPr>
        <w:t>站外</w:t>
      </w:r>
      <w:r>
        <w:rPr>
          <w:color w:val="auto"/>
          <w:sz w:val="28"/>
          <w:szCs w:val="28"/>
        </w:rPr>
        <w:t>东</w:t>
      </w:r>
      <w:r>
        <w:rPr>
          <w:rFonts w:hint="eastAsia"/>
          <w:color w:val="auto"/>
          <w:sz w:val="28"/>
          <w:szCs w:val="28"/>
        </w:rPr>
        <w:t>北</w:t>
      </w:r>
      <w:r>
        <w:rPr>
          <w:color w:val="auto"/>
          <w:sz w:val="28"/>
          <w:szCs w:val="28"/>
        </w:rPr>
        <w:t>面</w:t>
      </w:r>
      <w:r>
        <w:rPr>
          <w:rFonts w:hint="eastAsia"/>
          <w:color w:val="auto"/>
          <w:sz w:val="28"/>
          <w:szCs w:val="28"/>
        </w:rPr>
        <w:t>有一条杆高约5.2</w:t>
      </w:r>
      <w:r>
        <w:rPr>
          <w:color w:val="auto"/>
          <w:sz w:val="28"/>
          <w:szCs w:val="28"/>
        </w:rPr>
        <w:t>m</w:t>
      </w:r>
      <w:r>
        <w:rPr>
          <w:rFonts w:hint="eastAsia"/>
          <w:color w:val="auto"/>
          <w:sz w:val="28"/>
          <w:szCs w:val="28"/>
        </w:rPr>
        <w:t>的架空电力线（有绝缘层），距</w:t>
      </w:r>
      <w:r>
        <w:rPr>
          <w:color w:val="auto"/>
          <w:sz w:val="28"/>
          <w:szCs w:val="28"/>
        </w:rPr>
        <w:t>离最近的埋地</w:t>
      </w:r>
      <w:r>
        <w:rPr>
          <w:rFonts w:hint="eastAsia"/>
          <w:color w:val="auto"/>
          <w:sz w:val="28"/>
          <w:szCs w:val="28"/>
        </w:rPr>
        <w:t>汽油</w:t>
      </w:r>
      <w:r>
        <w:rPr>
          <w:color w:val="auto"/>
          <w:sz w:val="28"/>
          <w:szCs w:val="28"/>
        </w:rPr>
        <w:t>罐</w:t>
      </w:r>
      <w:r>
        <w:rPr>
          <w:rFonts w:hint="eastAsia"/>
          <w:color w:val="auto"/>
          <w:sz w:val="28"/>
          <w:szCs w:val="28"/>
        </w:rPr>
        <w:t>约为9.0m；西边沿莞太路设有一条杆高约5.7</w:t>
      </w:r>
      <w:r>
        <w:rPr>
          <w:color w:val="auto"/>
          <w:sz w:val="28"/>
          <w:szCs w:val="28"/>
        </w:rPr>
        <w:t>m</w:t>
      </w:r>
      <w:r>
        <w:rPr>
          <w:rFonts w:hint="eastAsia"/>
          <w:color w:val="auto"/>
          <w:sz w:val="28"/>
          <w:szCs w:val="28"/>
        </w:rPr>
        <w:t>的架空通信线，距</w:t>
      </w:r>
      <w:r>
        <w:rPr>
          <w:color w:val="auto"/>
          <w:sz w:val="28"/>
          <w:szCs w:val="28"/>
        </w:rPr>
        <w:t>离最近的</w:t>
      </w:r>
      <w:r>
        <w:rPr>
          <w:rFonts w:hint="eastAsia"/>
          <w:color w:val="auto"/>
          <w:sz w:val="28"/>
          <w:szCs w:val="28"/>
        </w:rPr>
        <w:t>加油机约为17.4m。</w:t>
      </w:r>
    </w:p>
    <w:p>
      <w:pPr>
        <w:spacing w:line="500" w:lineRule="exact"/>
        <w:ind w:firstLine="532" w:firstLineChars="200"/>
        <w:jc w:val="both"/>
        <w:rPr>
          <w:rFonts w:hint="default" w:ascii="Times New Roman" w:hAnsi="Times New Roman" w:cs="Times New Roman"/>
          <w:spacing w:val="-7"/>
          <w:sz w:val="28"/>
          <w:szCs w:val="28"/>
        </w:rPr>
      </w:pPr>
      <w:r>
        <w:rPr>
          <w:rFonts w:hint="eastAsia" w:ascii="Times New Roman" w:hAnsi="Times New Roman" w:cs="Times New Roman"/>
          <w:spacing w:val="-7"/>
          <w:sz w:val="28"/>
          <w:szCs w:val="28"/>
          <w:lang w:eastAsia="zh-CN"/>
        </w:rPr>
        <w:t>白濠加油站项目周边地理位置图见图2.2-1，白濠加油站埋地储罐、通气管、卸车点、加油机等与站外建、构筑物的防火间距见表2.2-1和表2.2-2。</w:t>
      </w:r>
    </w:p>
    <w:p>
      <w:pPr>
        <w:widowControl/>
        <w:jc w:val="center"/>
        <w:rPr>
          <w:rFonts w:hint="default" w:ascii="Times New Roman" w:hAnsi="Times New Roman" w:cs="Times New Roman"/>
        </w:rPr>
      </w:pPr>
      <w:r>
        <w:drawing>
          <wp:inline distT="0" distB="0" distL="114300" distR="114300">
            <wp:extent cx="4999990" cy="3161665"/>
            <wp:effectExtent l="0" t="0" r="10160" b="63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0"/>
                    <a:stretch>
                      <a:fillRect/>
                    </a:stretch>
                  </pic:blipFill>
                  <pic:spPr>
                    <a:xfrm>
                      <a:off x="0" y="0"/>
                      <a:ext cx="4999990" cy="3161665"/>
                    </a:xfrm>
                    <a:prstGeom prst="rect">
                      <a:avLst/>
                    </a:prstGeom>
                    <a:noFill/>
                    <a:ln>
                      <a:noFill/>
                    </a:ln>
                  </pic:spPr>
                </pic:pic>
              </a:graphicData>
            </a:graphic>
          </wp:inline>
        </w:drawing>
      </w:r>
    </w:p>
    <w:p>
      <w:pPr>
        <w:spacing w:line="360" w:lineRule="auto"/>
        <w:jc w:val="center"/>
        <w:rPr>
          <w:rFonts w:hint="default" w:ascii="Times New Roman" w:hAnsi="Times New Roman" w:cs="Times New Roman"/>
          <w:sz w:val="28"/>
          <w:szCs w:val="28"/>
        </w:rPr>
      </w:pPr>
      <w:bookmarkStart w:id="311" w:name="_Toc24844_WPSOffice_Level3"/>
      <w:bookmarkStart w:id="312" w:name="_Toc32072_WPSOffice_Level3"/>
      <w:bookmarkStart w:id="313" w:name="_Hlk531611768"/>
      <w:r>
        <w:rPr>
          <w:rFonts w:hint="default" w:ascii="Times New Roman" w:hAnsi="Times New Roman" w:cs="Times New Roman"/>
          <w:sz w:val="28"/>
          <w:szCs w:val="28"/>
        </w:rPr>
        <w:t xml:space="preserve">图2.2-1 </w:t>
      </w:r>
      <w:r>
        <w:rPr>
          <w:rFonts w:hint="eastAsia" w:ascii="Times New Roman" w:hAnsi="Times New Roman" w:cs="Times New Roman"/>
          <w:sz w:val="28"/>
          <w:szCs w:val="28"/>
          <w:lang w:eastAsia="zh-CN"/>
        </w:rPr>
        <w:t>白濠加油站</w:t>
      </w:r>
      <w:r>
        <w:rPr>
          <w:rFonts w:hint="default" w:ascii="Times New Roman" w:hAnsi="Times New Roman" w:cs="Times New Roman"/>
          <w:sz w:val="28"/>
          <w:szCs w:val="28"/>
        </w:rPr>
        <w:t>地理位置图</w:t>
      </w:r>
      <w:bookmarkEnd w:id="311"/>
      <w:bookmarkEnd w:id="312"/>
    </w:p>
    <w:bookmarkEnd w:id="313"/>
    <w:p>
      <w:pPr>
        <w:spacing w:line="360" w:lineRule="auto"/>
        <w:jc w:val="center"/>
        <w:rPr>
          <w:rFonts w:hint="default" w:ascii="Times New Roman" w:hAnsi="Times New Roman" w:cs="Times New Roman"/>
          <w:sz w:val="28"/>
          <w:szCs w:val="28"/>
        </w:rPr>
      </w:pPr>
      <w:bookmarkStart w:id="314" w:name="_Toc3801_WPSOffice_Level3"/>
      <w:bookmarkStart w:id="315" w:name="_Toc4884_WPSOffice_Level3"/>
      <w:r>
        <w:rPr>
          <w:rFonts w:hint="default" w:ascii="Times New Roman" w:hAnsi="Times New Roman" w:cs="Times New Roman"/>
          <w:sz w:val="28"/>
          <w:szCs w:val="28"/>
        </w:rPr>
        <w:t>表2.2-1 站内汽油设施设备与站外建、构筑物防火间距表</w:t>
      </w:r>
      <w:r>
        <w:rPr>
          <w:rFonts w:hint="default" w:ascii="Times New Roman" w:hAnsi="Times New Roman" w:cs="Times New Roman"/>
          <w:sz w:val="21"/>
          <w:szCs w:val="21"/>
        </w:rPr>
        <w:t>（单位：</w:t>
      </w:r>
      <w:r>
        <w:rPr>
          <w:rFonts w:hint="default" w:ascii="Times New Roman" w:hAnsi="Times New Roman" w:cs="Times New Roman"/>
          <w:sz w:val="21"/>
          <w:szCs w:val="21"/>
          <w:lang w:val="en-US"/>
        </w:rPr>
        <w:t>m</w:t>
      </w:r>
      <w:r>
        <w:rPr>
          <w:rFonts w:hint="default" w:ascii="Times New Roman" w:hAnsi="Times New Roman" w:cs="Times New Roman"/>
          <w:sz w:val="21"/>
          <w:szCs w:val="21"/>
        </w:rPr>
        <w:t>）</w:t>
      </w:r>
      <w:bookmarkEnd w:id="314"/>
      <w:bookmarkEnd w:id="315"/>
    </w:p>
    <w:tbl>
      <w:tblPr>
        <w:tblStyle w:val="29"/>
        <w:tblW w:w="955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7"/>
        <w:gridCol w:w="1668"/>
        <w:gridCol w:w="1418"/>
        <w:gridCol w:w="1134"/>
        <w:gridCol w:w="992"/>
        <w:gridCol w:w="992"/>
        <w:gridCol w:w="851"/>
        <w:gridCol w:w="857"/>
        <w:gridCol w:w="8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Merge w:val="restart"/>
            <w:tcBorders>
              <w:tl2br w:val="single" w:color="auto" w:sz="4" w:space="0"/>
            </w:tcBorders>
          </w:tcPr>
          <w:p>
            <w:pPr>
              <w:keepNext w:val="0"/>
              <w:keepLines w:val="0"/>
              <w:suppressLineNumbers w:val="0"/>
              <w:spacing w:before="0" w:beforeAutospacing="0" w:after="0" w:afterAutospacing="0" w:line="240" w:lineRule="exact"/>
              <w:ind w:left="0" w:right="0"/>
              <w:jc w:val="center"/>
              <w:rPr>
                <w:rFonts w:hint="default" w:ascii="宋体" w:hAnsi="宋体"/>
                <w:b/>
                <w:color w:val="auto"/>
                <w:szCs w:val="21"/>
              </w:rPr>
            </w:pPr>
            <w:r>
              <w:rPr>
                <w:rFonts w:hint="default" w:ascii="宋体" w:hAnsi="宋体"/>
                <w:b/>
                <w:color w:val="auto"/>
                <w:szCs w:val="21"/>
              </w:rPr>
              <w:t xml:space="preserve">        </w:t>
            </w:r>
            <w:r>
              <w:rPr>
                <w:rFonts w:hint="eastAsia" w:ascii="宋体" w:hAnsi="宋体"/>
                <w:b/>
                <w:color w:val="auto"/>
                <w:szCs w:val="21"/>
              </w:rPr>
              <w:t xml:space="preserve">        </w:t>
            </w:r>
          </w:p>
          <w:p>
            <w:pPr>
              <w:keepNext w:val="0"/>
              <w:keepLines w:val="0"/>
              <w:suppressLineNumbers w:val="0"/>
              <w:spacing w:before="0" w:beforeAutospacing="0" w:after="0" w:afterAutospacing="0" w:line="240" w:lineRule="exact"/>
              <w:ind w:left="0" w:right="0"/>
              <w:jc w:val="center"/>
              <w:rPr>
                <w:rFonts w:hint="default" w:ascii="宋体" w:hAnsi="宋体"/>
                <w:b/>
                <w:color w:val="auto"/>
                <w:szCs w:val="21"/>
              </w:rPr>
            </w:pPr>
            <w:r>
              <w:rPr>
                <w:rFonts w:hint="eastAsia" w:ascii="宋体" w:hAnsi="宋体"/>
                <w:b/>
                <w:color w:val="auto"/>
                <w:szCs w:val="21"/>
              </w:rPr>
              <w:t xml:space="preserve">               </w:t>
            </w:r>
            <w:r>
              <w:rPr>
                <w:rFonts w:hint="default" w:ascii="宋体" w:hAnsi="宋体"/>
                <w:b/>
                <w:color w:val="auto"/>
                <w:szCs w:val="21"/>
              </w:rPr>
              <w:t>级别</w:t>
            </w:r>
          </w:p>
          <w:p>
            <w:pPr>
              <w:keepNext w:val="0"/>
              <w:keepLines w:val="0"/>
              <w:suppressLineNumbers w:val="0"/>
              <w:spacing w:before="0" w:beforeAutospacing="0" w:after="0" w:afterAutospacing="0" w:line="240" w:lineRule="exact"/>
              <w:ind w:left="0" w:right="0" w:firstLine="331" w:firstLineChars="150"/>
              <w:rPr>
                <w:rFonts w:hint="default" w:ascii="宋体" w:hAnsi="宋体"/>
                <w:b/>
                <w:color w:val="auto"/>
                <w:szCs w:val="21"/>
              </w:rPr>
            </w:pPr>
            <w:r>
              <w:rPr>
                <w:rFonts w:hint="default" w:ascii="宋体" w:hAnsi="宋体"/>
                <w:b/>
                <w:color w:val="auto"/>
                <w:szCs w:val="21"/>
              </w:rPr>
              <w:t>项目</w:t>
            </w:r>
          </w:p>
        </w:tc>
        <w:tc>
          <w:tcPr>
            <w:tcW w:w="2126" w:type="dxa"/>
            <w:gridSpan w:val="2"/>
            <w:tcBorders>
              <w:bottom w:val="nil"/>
            </w:tcBorders>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埋地罐</w:t>
            </w:r>
          </w:p>
        </w:tc>
        <w:tc>
          <w:tcPr>
            <w:tcW w:w="1843" w:type="dxa"/>
            <w:gridSpan w:val="2"/>
            <w:vMerge w:val="restart"/>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通气管管口</w:t>
            </w:r>
            <w:r>
              <w:rPr>
                <w:rFonts w:hint="eastAsia" w:hAnsi="宋体"/>
                <w:b/>
                <w:color w:val="auto"/>
              </w:rPr>
              <w:t>（有卸油和加油油气回收系统）</w:t>
            </w:r>
          </w:p>
        </w:tc>
        <w:tc>
          <w:tcPr>
            <w:tcW w:w="1726" w:type="dxa"/>
            <w:gridSpan w:val="2"/>
            <w:vMerge w:val="restart"/>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加油机</w:t>
            </w:r>
            <w:r>
              <w:rPr>
                <w:rFonts w:hint="eastAsia" w:hAnsi="宋体"/>
                <w:b/>
                <w:color w:val="auto"/>
              </w:rPr>
              <w:t>（有卸油和加油油气回收系统）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Merge w:val="continue"/>
          </w:tcPr>
          <w:p>
            <w:pPr>
              <w:keepNext w:val="0"/>
              <w:keepLines w:val="0"/>
              <w:suppressLineNumbers w:val="0"/>
              <w:spacing w:before="0" w:beforeAutospacing="0" w:after="0" w:afterAutospacing="0" w:line="320" w:lineRule="exact"/>
              <w:ind w:left="0" w:right="0"/>
              <w:jc w:val="right"/>
              <w:rPr>
                <w:rFonts w:hint="default" w:ascii="宋体" w:hAnsi="宋体"/>
                <w:color w:val="auto"/>
                <w:szCs w:val="21"/>
              </w:rPr>
            </w:pPr>
          </w:p>
        </w:tc>
        <w:tc>
          <w:tcPr>
            <w:tcW w:w="2126" w:type="dxa"/>
            <w:gridSpan w:val="2"/>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eastAsia" w:hAnsi="宋体"/>
                <w:b/>
                <w:color w:val="auto"/>
              </w:rPr>
              <w:t>二</w:t>
            </w:r>
            <w:r>
              <w:rPr>
                <w:rFonts w:hint="default" w:hAnsi="宋体"/>
                <w:b/>
                <w:color w:val="auto"/>
              </w:rPr>
              <w:t>级站</w:t>
            </w:r>
            <w:r>
              <w:rPr>
                <w:rFonts w:hint="eastAsia" w:hAnsi="宋体"/>
                <w:b/>
                <w:color w:val="auto"/>
              </w:rPr>
              <w:t>（有卸油和加油油气回收系统）</w:t>
            </w:r>
          </w:p>
        </w:tc>
        <w:tc>
          <w:tcPr>
            <w:tcW w:w="1843" w:type="dxa"/>
            <w:gridSpan w:val="2"/>
            <w:vMerge w:val="continue"/>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p>
        </w:tc>
        <w:tc>
          <w:tcPr>
            <w:tcW w:w="1726" w:type="dxa"/>
            <w:gridSpan w:val="2"/>
            <w:vMerge w:val="continue"/>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规范标准与</w:t>
            </w:r>
            <w:r>
              <w:rPr>
                <w:rFonts w:hint="eastAsia" w:ascii="宋体" w:hAnsi="宋体"/>
                <w:b/>
                <w:color w:val="auto"/>
                <w:szCs w:val="21"/>
              </w:rPr>
              <w:t>设计</w:t>
            </w:r>
            <w:r>
              <w:rPr>
                <w:rFonts w:hint="default" w:ascii="宋体" w:hAnsi="宋体"/>
                <w:b/>
                <w:color w:val="auto"/>
                <w:szCs w:val="21"/>
              </w:rPr>
              <w:t>数据</w:t>
            </w:r>
          </w:p>
        </w:tc>
        <w:tc>
          <w:tcPr>
            <w:tcW w:w="1134" w:type="dxa"/>
            <w:tcBorders>
              <w:top w:val="nil"/>
            </w:tcBorders>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w:t>
            </w:r>
          </w:p>
        </w:tc>
        <w:tc>
          <w:tcPr>
            <w:tcW w:w="992" w:type="dxa"/>
            <w:tcBorders>
              <w:top w:val="nil"/>
            </w:tcBorders>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b/>
                <w:color w:val="auto"/>
                <w:szCs w:val="21"/>
                <w:lang w:eastAsia="zh-CN"/>
              </w:rPr>
            </w:pPr>
            <w:r>
              <w:rPr>
                <w:rFonts w:hint="eastAsia"/>
                <w:b/>
                <w:color w:val="auto"/>
                <w:szCs w:val="21"/>
                <w:lang w:eastAsia="zh-CN"/>
              </w:rPr>
              <w:t>实际</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w:t>
            </w:r>
          </w:p>
        </w:tc>
        <w:tc>
          <w:tcPr>
            <w:tcW w:w="851" w:type="dxa"/>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b/>
                <w:color w:val="auto"/>
                <w:szCs w:val="21"/>
                <w:lang w:eastAsia="zh-CN"/>
              </w:rPr>
            </w:pPr>
            <w:r>
              <w:rPr>
                <w:rFonts w:hint="eastAsia"/>
                <w:b/>
                <w:color w:val="auto"/>
                <w:szCs w:val="21"/>
                <w:lang w:eastAsia="zh-CN"/>
              </w:rPr>
              <w:t>实际</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w:t>
            </w:r>
          </w:p>
        </w:tc>
        <w:tc>
          <w:tcPr>
            <w:tcW w:w="869" w:type="dxa"/>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b/>
                <w:color w:val="auto"/>
                <w:szCs w:val="21"/>
                <w:lang w:eastAsia="zh-CN"/>
              </w:rPr>
            </w:pPr>
            <w:r>
              <w:rPr>
                <w:rFonts w:hint="eastAsia"/>
                <w:b/>
                <w:color w:val="auto"/>
                <w:szCs w:val="21"/>
                <w:lang w:eastAsia="zh-CN"/>
              </w:rPr>
              <w:t>实际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重要公共建筑</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明火</w:t>
            </w:r>
            <w:r>
              <w:rPr>
                <w:rFonts w:hint="eastAsia" w:ascii="华文宋体" w:hAnsi="华文宋体" w:eastAsia="华文宋体"/>
                <w:color w:val="auto"/>
                <w:szCs w:val="21"/>
              </w:rPr>
              <w:t>地点</w:t>
            </w:r>
            <w:r>
              <w:rPr>
                <w:rFonts w:hint="default" w:ascii="华文宋体" w:hAnsi="华文宋体" w:eastAsia="华文宋体"/>
                <w:color w:val="auto"/>
                <w:szCs w:val="21"/>
              </w:rPr>
              <w:t>或散发火花</w:t>
            </w:r>
            <w:r>
              <w:rPr>
                <w:rFonts w:hint="eastAsia" w:ascii="华文宋体" w:hAnsi="华文宋体" w:eastAsia="华文宋体"/>
                <w:color w:val="auto"/>
                <w:szCs w:val="21"/>
              </w:rPr>
              <w:t>地</w:t>
            </w:r>
            <w:r>
              <w:rPr>
                <w:rFonts w:hint="default" w:ascii="华文宋体" w:hAnsi="华文宋体" w:eastAsia="华文宋体"/>
                <w:color w:val="auto"/>
                <w:szCs w:val="21"/>
              </w:rPr>
              <w:t>点</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17.5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12.5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12.5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民用一类保护物</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14</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11</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11</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lang w:val="en-GB"/>
              </w:rPr>
            </w:pPr>
            <w:r>
              <w:rPr>
                <w:rFonts w:hint="eastAsia" w:ascii="华文宋体" w:hAnsi="华文宋体" w:eastAsia="华文宋体"/>
                <w:color w:val="auto"/>
                <w:szCs w:val="21"/>
              </w:rPr>
              <w:t>民用二类保护物西北面13层商住楼</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11</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49.5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56.7</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民用三类保护物</w:t>
            </w:r>
          </w:p>
        </w:tc>
        <w:tc>
          <w:tcPr>
            <w:tcW w:w="3086" w:type="dxa"/>
            <w:gridSpan w:val="2"/>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东</w:t>
            </w:r>
            <w:r>
              <w:rPr>
                <w:rFonts w:hint="eastAsia" w:ascii="华文宋体" w:hAnsi="华文宋体" w:eastAsia="华文宋体"/>
                <w:color w:val="auto"/>
                <w:szCs w:val="21"/>
              </w:rPr>
              <w:t>北</w:t>
            </w:r>
            <w:r>
              <w:rPr>
                <w:rFonts w:hint="default" w:ascii="华文宋体" w:hAnsi="华文宋体" w:eastAsia="华文宋体"/>
                <w:color w:val="auto"/>
                <w:szCs w:val="21"/>
              </w:rPr>
              <w:t>面</w:t>
            </w:r>
            <w:r>
              <w:rPr>
                <w:rFonts w:hint="eastAsia" w:ascii="华文宋体" w:hAnsi="华文宋体" w:eastAsia="华文宋体"/>
                <w:color w:val="auto"/>
                <w:szCs w:val="21"/>
              </w:rPr>
              <w:t>6层商住楼</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38.4</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50.8</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p>
        </w:tc>
        <w:tc>
          <w:tcPr>
            <w:tcW w:w="3086" w:type="dxa"/>
            <w:gridSpan w:val="2"/>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南面城邦家具</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25.3</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28.9</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 w:hRule="atLeast"/>
          <w:jc w:val="center"/>
        </w:trPr>
        <w:tc>
          <w:tcPr>
            <w:tcW w:w="77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p>
        </w:tc>
        <w:tc>
          <w:tcPr>
            <w:tcW w:w="3086" w:type="dxa"/>
            <w:gridSpan w:val="2"/>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北面6层商住楼</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41.8</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47.7</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p>
        </w:tc>
        <w:tc>
          <w:tcPr>
            <w:tcW w:w="3086" w:type="dxa"/>
            <w:gridSpan w:val="2"/>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北面5层商住楼</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34.6</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40.2</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77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p>
        </w:tc>
        <w:tc>
          <w:tcPr>
            <w:tcW w:w="3086" w:type="dxa"/>
            <w:gridSpan w:val="2"/>
            <w:vAlign w:val="center"/>
          </w:tcPr>
          <w:p>
            <w:pPr>
              <w:keepNext w:val="0"/>
              <w:keepLines w:val="0"/>
              <w:suppressLineNumbers w:val="0"/>
              <w:spacing w:before="0" w:beforeAutospacing="0" w:after="0" w:afterAutospacing="0" w:line="320" w:lineRule="exact"/>
              <w:ind w:left="0" w:right="0"/>
              <w:jc w:val="center"/>
              <w:rPr>
                <w:rFonts w:hint="eastAsia" w:ascii="华文宋体" w:hAnsi="华文宋体" w:eastAsia="华文宋体"/>
                <w:color w:val="auto"/>
                <w:szCs w:val="21"/>
                <w:lang w:eastAsia="zh-CN"/>
              </w:rPr>
            </w:pPr>
            <w:r>
              <w:rPr>
                <w:rFonts w:hint="eastAsia" w:ascii="华文宋体" w:hAnsi="华文宋体" w:eastAsia="华文宋体"/>
                <w:color w:val="auto"/>
                <w:szCs w:val="21"/>
              </w:rPr>
              <w:t>南侧</w:t>
            </w:r>
            <w:r>
              <w:rPr>
                <w:rFonts w:hint="eastAsia" w:ascii="华文宋体" w:hAnsi="华文宋体" w:eastAsia="华文宋体"/>
                <w:color w:val="auto"/>
                <w:szCs w:val="21"/>
                <w:lang w:eastAsia="zh-CN"/>
              </w:rPr>
              <w:t>智能洗车机</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30.7</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36.9</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7" w:hRule="atLeast"/>
          <w:jc w:val="center"/>
        </w:trPr>
        <w:tc>
          <w:tcPr>
            <w:tcW w:w="77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p>
        </w:tc>
        <w:tc>
          <w:tcPr>
            <w:tcW w:w="3086" w:type="dxa"/>
            <w:gridSpan w:val="2"/>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西北侧汽车服务店</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53.0</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61.1</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p>
        </w:tc>
        <w:tc>
          <w:tcPr>
            <w:tcW w:w="3086" w:type="dxa"/>
            <w:gridSpan w:val="2"/>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北面综合楼</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8.5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24.4</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30.2</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甲、乙类物品生产厂房、库房和甲、乙类液体储罐</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15.5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992" w:type="dxa"/>
            <w:vAlign w:val="center"/>
          </w:tcPr>
          <w:p>
            <w:pPr>
              <w:keepNext w:val="0"/>
              <w:keepLines w:val="0"/>
              <w:suppressLineNumbers w:val="0"/>
              <w:spacing w:before="0" w:beforeAutospacing="0" w:after="0" w:afterAutospacing="0"/>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12.5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12.5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4" w:hRule="atLeast"/>
          <w:jc w:val="center"/>
        </w:trPr>
        <w:tc>
          <w:tcPr>
            <w:tcW w:w="2445" w:type="dxa"/>
            <w:gridSpan w:val="2"/>
            <w:vMerge w:val="restart"/>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丙、丁、戊类物品生产厂</w:t>
            </w:r>
            <w:r>
              <w:rPr>
                <w:rFonts w:hint="default" w:ascii="华文宋体" w:hAnsi="华文宋体" w:eastAsia="华文宋体"/>
                <w:color w:val="auto"/>
                <w:szCs w:val="21"/>
              </w:rPr>
              <w:t>房、</w:t>
            </w:r>
            <w:r>
              <w:rPr>
                <w:rFonts w:hint="eastAsia" w:ascii="华文宋体" w:hAnsi="华文宋体" w:eastAsia="华文宋体"/>
                <w:color w:val="auto"/>
                <w:szCs w:val="21"/>
              </w:rPr>
              <w:t>库房和</w:t>
            </w:r>
            <w:r>
              <w:rPr>
                <w:rFonts w:hint="default" w:ascii="华文宋体" w:hAnsi="华文宋体" w:eastAsia="华文宋体"/>
                <w:color w:val="auto"/>
                <w:szCs w:val="21"/>
              </w:rPr>
              <w:t>丙类</w:t>
            </w:r>
            <w:r>
              <w:rPr>
                <w:rFonts w:hint="eastAsia" w:ascii="华文宋体" w:hAnsi="华文宋体" w:eastAsia="华文宋体"/>
                <w:color w:val="auto"/>
                <w:szCs w:val="21"/>
              </w:rPr>
              <w:t>液体</w:t>
            </w:r>
            <w:r>
              <w:rPr>
                <w:rFonts w:hint="default" w:ascii="华文宋体" w:hAnsi="华文宋体" w:eastAsia="华文宋体"/>
                <w:color w:val="auto"/>
                <w:szCs w:val="21"/>
              </w:rPr>
              <w:t>储罐</w:t>
            </w:r>
            <w:r>
              <w:rPr>
                <w:rFonts w:hint="eastAsia" w:ascii="华文宋体" w:hAnsi="华文宋体" w:eastAsia="华文宋体"/>
                <w:color w:val="auto"/>
                <w:szCs w:val="21"/>
              </w:rPr>
              <w:t>以及容积不大于</w:t>
            </w:r>
            <w:r>
              <w:rPr>
                <w:rFonts w:hint="default" w:ascii="华文宋体" w:hAnsi="华文宋体" w:eastAsia="华文宋体"/>
                <w:color w:val="auto"/>
                <w:szCs w:val="21"/>
              </w:rPr>
              <w:t>50</w:t>
            </w:r>
            <w:r>
              <w:rPr>
                <w:rFonts w:hint="eastAsia" w:ascii="华文宋体" w:hAnsi="华文宋体" w:eastAsia="华文宋体"/>
                <w:color w:val="auto"/>
                <w:szCs w:val="21"/>
                <w:lang w:eastAsia="zh-CN"/>
              </w:rPr>
              <w:t>m³</w:t>
            </w:r>
            <w:r>
              <w:rPr>
                <w:rFonts w:hint="default" w:ascii="华文宋体" w:hAnsi="华文宋体" w:eastAsia="华文宋体"/>
                <w:color w:val="auto"/>
                <w:szCs w:val="21"/>
              </w:rPr>
              <w:t>的埋地甲、乙类</w:t>
            </w:r>
            <w:r>
              <w:rPr>
                <w:rFonts w:hint="eastAsia" w:ascii="华文宋体" w:hAnsi="华文宋体" w:eastAsia="华文宋体"/>
                <w:color w:val="auto"/>
                <w:szCs w:val="21"/>
              </w:rPr>
              <w:t>液体</w:t>
            </w:r>
            <w:r>
              <w:rPr>
                <w:rFonts w:hint="default" w:ascii="华文宋体" w:hAnsi="华文宋体" w:eastAsia="华文宋体"/>
                <w:color w:val="auto"/>
                <w:szCs w:val="21"/>
              </w:rPr>
              <w:t>储罐</w:t>
            </w:r>
          </w:p>
        </w:tc>
        <w:tc>
          <w:tcPr>
            <w:tcW w:w="1418"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东面</w:t>
            </w:r>
          </w:p>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饼干厂</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11</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16.7</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10.5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18.1</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10.5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3" w:hRule="atLeast"/>
          <w:jc w:val="center"/>
        </w:trPr>
        <w:tc>
          <w:tcPr>
            <w:tcW w:w="2445" w:type="dxa"/>
            <w:gridSpan w:val="2"/>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p>
        </w:tc>
        <w:tc>
          <w:tcPr>
            <w:tcW w:w="1418"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西北侧箱式变压器</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11</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69.7</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10.5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77.2</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10.5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城市</w:t>
            </w:r>
          </w:p>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道路</w:t>
            </w:r>
          </w:p>
        </w:tc>
        <w:tc>
          <w:tcPr>
            <w:tcW w:w="1668"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快速</w:t>
            </w:r>
            <w:r>
              <w:rPr>
                <w:rFonts w:hint="eastAsia" w:ascii="华文宋体" w:hAnsi="华文宋体" w:eastAsia="华文宋体"/>
                <w:color w:val="auto"/>
                <w:szCs w:val="21"/>
              </w:rPr>
              <w:t>、</w:t>
            </w:r>
            <w:r>
              <w:rPr>
                <w:rFonts w:hint="default" w:ascii="华文宋体" w:hAnsi="华文宋体" w:eastAsia="华文宋体"/>
                <w:color w:val="auto"/>
                <w:szCs w:val="21"/>
              </w:rPr>
              <w:t>主干</w:t>
            </w:r>
          </w:p>
        </w:tc>
        <w:tc>
          <w:tcPr>
            <w:tcW w:w="1418"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西面莞太路</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63.4</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70.0</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0" w:hRule="atLeast"/>
          <w:jc w:val="center"/>
        </w:trPr>
        <w:tc>
          <w:tcPr>
            <w:tcW w:w="77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p>
        </w:tc>
        <w:tc>
          <w:tcPr>
            <w:tcW w:w="1668"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次干</w:t>
            </w:r>
            <w:r>
              <w:rPr>
                <w:rFonts w:hint="eastAsia" w:ascii="华文宋体" w:hAnsi="华文宋体" w:eastAsia="华文宋体"/>
                <w:color w:val="auto"/>
                <w:szCs w:val="21"/>
              </w:rPr>
              <w:t>、</w:t>
            </w:r>
            <w:r>
              <w:rPr>
                <w:rFonts w:hint="default" w:ascii="华文宋体" w:hAnsi="华文宋体" w:eastAsia="华文宋体"/>
                <w:color w:val="auto"/>
                <w:szCs w:val="21"/>
              </w:rPr>
              <w:t>支路</w:t>
            </w:r>
          </w:p>
        </w:tc>
        <w:tc>
          <w:tcPr>
            <w:tcW w:w="1418"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北面世纪路</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66.5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71.8</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3863" w:type="dxa"/>
            <w:gridSpan w:val="3"/>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宋体" w:hAnsi="宋体" w:eastAsia="宋体" w:cs="宋体"/>
                <w:color w:val="auto"/>
                <w:kern w:val="0"/>
                <w:sz w:val="22"/>
                <w:szCs w:val="21"/>
                <w:lang w:val="zh-CN" w:eastAsia="zh-CN" w:bidi="zh-CN"/>
              </w:rPr>
            </w:pPr>
            <w:r>
              <w:rPr>
                <w:rFonts w:hint="eastAsia"/>
                <w:color w:val="auto"/>
                <w:kern w:val="0"/>
                <w:szCs w:val="21"/>
                <w:lang w:val="zh-CN"/>
              </w:rPr>
              <w:t>西面</w:t>
            </w:r>
            <w:r>
              <w:rPr>
                <w:rFonts w:hint="eastAsia" w:eastAsia="宋体"/>
                <w:color w:val="auto"/>
                <w:kern w:val="0"/>
                <w:szCs w:val="21"/>
                <w:lang w:val="zh-CN"/>
              </w:rPr>
              <w:t>城铁2号线</w:t>
            </w:r>
          </w:p>
        </w:tc>
        <w:tc>
          <w:tcPr>
            <w:tcW w:w="1134"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rPr>
              <w:t>15.5</w:t>
            </w:r>
          </w:p>
        </w:tc>
        <w:tc>
          <w:tcPr>
            <w:tcW w:w="992"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default" w:asciiTheme="minorEastAsia" w:hAnsiTheme="minorEastAsia" w:eastAsiaTheme="minorEastAsia" w:cstheme="minorEastAsia"/>
                <w:b/>
                <w:color w:val="auto"/>
                <w:kern w:val="0"/>
                <w:sz w:val="22"/>
                <w:szCs w:val="21"/>
                <w:lang w:val="en-US" w:eastAsia="zh-CN" w:bidi="zh-CN"/>
              </w:rPr>
            </w:pPr>
            <w:r>
              <w:rPr>
                <w:rFonts w:hint="eastAsia" w:asciiTheme="minorEastAsia" w:hAnsiTheme="minorEastAsia" w:eastAsiaTheme="minorEastAsia" w:cstheme="minorEastAsia"/>
                <w:b/>
                <w:color w:val="auto"/>
                <w:kern w:val="0"/>
                <w:szCs w:val="21"/>
                <w:lang w:val="en-US" w:eastAsia="zh-CN"/>
              </w:rPr>
              <w:t>82</w:t>
            </w:r>
          </w:p>
        </w:tc>
        <w:tc>
          <w:tcPr>
            <w:tcW w:w="992"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
                <w:color w:val="auto"/>
                <w:kern w:val="0"/>
                <w:sz w:val="22"/>
                <w:szCs w:val="21"/>
                <w:lang w:val="en-US" w:eastAsia="zh-CN" w:bidi="zh-CN"/>
              </w:rPr>
            </w:pPr>
            <w:r>
              <w:rPr>
                <w:rFonts w:hint="eastAsia" w:asciiTheme="minorEastAsia" w:hAnsiTheme="minorEastAsia" w:eastAsiaTheme="minorEastAsia" w:cstheme="minorEastAsia"/>
                <w:b/>
                <w:color w:val="auto"/>
                <w:kern w:val="0"/>
                <w:szCs w:val="21"/>
              </w:rPr>
              <w:t>15.5</w:t>
            </w:r>
          </w:p>
        </w:tc>
        <w:tc>
          <w:tcPr>
            <w:tcW w:w="851"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default"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lang w:val="en-US" w:eastAsia="zh-CN"/>
              </w:rPr>
              <w:t>40</w:t>
            </w:r>
          </w:p>
        </w:tc>
        <w:tc>
          <w:tcPr>
            <w:tcW w:w="857"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rPr>
              <w:t>15.5</w:t>
            </w:r>
          </w:p>
        </w:tc>
        <w:tc>
          <w:tcPr>
            <w:tcW w:w="869"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default"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1"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西面杆高5.7</w:t>
            </w:r>
            <w:r>
              <w:rPr>
                <w:rFonts w:hint="default" w:ascii="华文宋体" w:hAnsi="华文宋体" w:eastAsia="华文宋体"/>
                <w:color w:val="auto"/>
                <w:szCs w:val="21"/>
              </w:rPr>
              <w:t>m架空</w:t>
            </w:r>
            <w:r>
              <w:rPr>
                <w:rFonts w:hint="eastAsia" w:ascii="华文宋体" w:hAnsi="华文宋体" w:eastAsia="华文宋体"/>
                <w:color w:val="auto"/>
                <w:szCs w:val="21"/>
              </w:rPr>
              <w:t>通信线</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59.0</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65.9</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2" w:hRule="atLeast"/>
          <w:jc w:val="center"/>
        </w:trPr>
        <w:tc>
          <w:tcPr>
            <w:tcW w:w="3863" w:type="dxa"/>
            <w:gridSpan w:val="3"/>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东</w:t>
            </w:r>
            <w:r>
              <w:rPr>
                <w:rFonts w:hint="eastAsia" w:ascii="华文宋体" w:hAnsi="华文宋体" w:eastAsia="华文宋体"/>
                <w:color w:val="auto"/>
                <w:szCs w:val="21"/>
              </w:rPr>
              <w:t>北</w:t>
            </w:r>
            <w:r>
              <w:rPr>
                <w:rFonts w:hint="default" w:ascii="华文宋体" w:hAnsi="华文宋体" w:eastAsia="华文宋体"/>
                <w:color w:val="auto"/>
                <w:szCs w:val="21"/>
              </w:rPr>
              <w:t>面</w:t>
            </w:r>
            <w:r>
              <w:rPr>
                <w:rFonts w:hint="eastAsia" w:ascii="华文宋体" w:hAnsi="华文宋体" w:eastAsia="华文宋体"/>
                <w:color w:val="auto"/>
                <w:szCs w:val="21"/>
              </w:rPr>
              <w:t>杆高约5.2</w:t>
            </w:r>
            <w:r>
              <w:rPr>
                <w:rFonts w:hint="default" w:ascii="华文宋体" w:hAnsi="华文宋体" w:eastAsia="华文宋体"/>
                <w:color w:val="auto"/>
                <w:szCs w:val="21"/>
              </w:rPr>
              <w:t>m</w:t>
            </w:r>
            <w:r>
              <w:rPr>
                <w:rFonts w:hint="eastAsia" w:ascii="华文宋体" w:hAnsi="华文宋体" w:eastAsia="华文宋体"/>
                <w:color w:val="auto"/>
                <w:szCs w:val="21"/>
              </w:rPr>
              <w:t>的架空电力线（有绝缘层）</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0.75倍杆（塔）高，且不应小于5m</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9.0</w:t>
            </w:r>
          </w:p>
        </w:tc>
        <w:tc>
          <w:tcPr>
            <w:tcW w:w="992"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10.7</w:t>
            </w:r>
          </w:p>
        </w:tc>
        <w:tc>
          <w:tcPr>
            <w:tcW w:w="857"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w:t>
            </w:r>
          </w:p>
        </w:tc>
        <w:tc>
          <w:tcPr>
            <w:tcW w:w="86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49.0</w:t>
            </w:r>
          </w:p>
        </w:tc>
      </w:tr>
    </w:tbl>
    <w:p>
      <w:pPr>
        <w:tabs>
          <w:tab w:val="left" w:pos="720"/>
        </w:tabs>
        <w:ind w:left="1" w:firstLine="440" w:firstLineChars="200"/>
        <w:rPr>
          <w:color w:val="auto"/>
          <w:szCs w:val="21"/>
        </w:rPr>
      </w:pPr>
      <w:r>
        <w:rPr>
          <w:rFonts w:hint="eastAsia"/>
          <w:color w:val="auto"/>
          <w:szCs w:val="21"/>
        </w:rPr>
        <w:t>注： 1.“—”处为油站周边无该类建筑物、该建筑物与油站设施距离远超《汽车加油加气站设计与施工规范（2014年版）》（GB50156-2012）规定距离。</w:t>
      </w:r>
    </w:p>
    <w:p>
      <w:pPr>
        <w:tabs>
          <w:tab w:val="left" w:pos="720"/>
        </w:tabs>
        <w:rPr>
          <w:b/>
          <w:bCs/>
          <w:color w:val="auto"/>
          <w:sz w:val="24"/>
        </w:rPr>
      </w:pPr>
    </w:p>
    <w:p>
      <w:pPr>
        <w:tabs>
          <w:tab w:val="left" w:pos="720"/>
        </w:tabs>
        <w:ind w:left="1" w:firstLine="482" w:firstLineChars="200"/>
        <w:rPr>
          <w:b/>
          <w:bCs/>
          <w:color w:val="auto"/>
          <w:sz w:val="24"/>
        </w:rPr>
      </w:pPr>
      <w:r>
        <w:rPr>
          <w:b/>
          <w:bCs/>
          <w:color w:val="auto"/>
          <w:sz w:val="24"/>
        </w:rPr>
        <w:t>表2.</w:t>
      </w:r>
      <w:r>
        <w:rPr>
          <w:rFonts w:hint="eastAsia"/>
          <w:b/>
          <w:bCs/>
          <w:color w:val="auto"/>
          <w:sz w:val="24"/>
          <w:lang w:val="en-US" w:eastAsia="zh-CN"/>
        </w:rPr>
        <w:t>2</w:t>
      </w:r>
      <w:r>
        <w:rPr>
          <w:b/>
          <w:bCs/>
          <w:color w:val="auto"/>
          <w:sz w:val="24"/>
        </w:rPr>
        <w:t>-2 柴油罐、加油机和通气管管口与站外建、构筑物的安全间距 （单位：m）</w:t>
      </w:r>
    </w:p>
    <w:tbl>
      <w:tblPr>
        <w:tblStyle w:val="29"/>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0"/>
        <w:gridCol w:w="7"/>
        <w:gridCol w:w="1418"/>
        <w:gridCol w:w="141"/>
        <w:gridCol w:w="1134"/>
        <w:gridCol w:w="1985"/>
        <w:gridCol w:w="850"/>
        <w:gridCol w:w="709"/>
        <w:gridCol w:w="851"/>
        <w:gridCol w:w="708"/>
        <w:gridCol w:w="699"/>
        <w:gridCol w:w="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24" w:hRule="atLeast"/>
          <w:jc w:val="center"/>
        </w:trPr>
        <w:tc>
          <w:tcPr>
            <w:tcW w:w="3440" w:type="dxa"/>
            <w:gridSpan w:val="5"/>
            <w:tcBorders>
              <w:tl2br w:val="single" w:color="auto" w:sz="4" w:space="0"/>
            </w:tcBorders>
          </w:tcPr>
          <w:p>
            <w:pPr>
              <w:keepNext w:val="0"/>
              <w:keepLines w:val="0"/>
              <w:suppressLineNumbers w:val="0"/>
              <w:spacing w:before="0" w:beforeAutospacing="0" w:after="0" w:afterAutospacing="0" w:line="240" w:lineRule="exact"/>
              <w:ind w:left="0" w:right="0"/>
              <w:jc w:val="center"/>
              <w:rPr>
                <w:rFonts w:hint="default" w:ascii="宋体" w:hAnsi="宋体"/>
                <w:b/>
                <w:color w:val="auto"/>
                <w:szCs w:val="21"/>
              </w:rPr>
            </w:pPr>
            <w:r>
              <w:rPr>
                <w:rFonts w:hint="default" w:ascii="宋体" w:hAnsi="宋体"/>
                <w:b/>
                <w:color w:val="auto"/>
                <w:szCs w:val="21"/>
              </w:rPr>
              <w:t xml:space="preserve">        </w:t>
            </w:r>
            <w:r>
              <w:rPr>
                <w:rFonts w:hint="eastAsia" w:ascii="宋体" w:hAnsi="宋体"/>
                <w:b/>
                <w:color w:val="auto"/>
                <w:szCs w:val="21"/>
              </w:rPr>
              <w:t xml:space="preserve">        </w:t>
            </w:r>
          </w:p>
          <w:p>
            <w:pPr>
              <w:keepNext w:val="0"/>
              <w:keepLines w:val="0"/>
              <w:suppressLineNumbers w:val="0"/>
              <w:spacing w:before="0" w:beforeAutospacing="0" w:after="0" w:afterAutospacing="0" w:line="240" w:lineRule="exact"/>
              <w:ind w:left="0" w:right="0"/>
              <w:jc w:val="center"/>
              <w:rPr>
                <w:rFonts w:hint="default" w:ascii="宋体" w:hAnsi="宋体"/>
                <w:b/>
                <w:color w:val="auto"/>
                <w:szCs w:val="21"/>
              </w:rPr>
            </w:pPr>
            <w:r>
              <w:rPr>
                <w:rFonts w:hint="eastAsia" w:ascii="宋体" w:hAnsi="宋体"/>
                <w:b/>
                <w:color w:val="auto"/>
                <w:szCs w:val="21"/>
              </w:rPr>
              <w:t xml:space="preserve">               </w:t>
            </w:r>
            <w:r>
              <w:rPr>
                <w:rFonts w:hint="default" w:ascii="宋体" w:hAnsi="宋体"/>
                <w:b/>
                <w:color w:val="auto"/>
                <w:szCs w:val="21"/>
              </w:rPr>
              <w:t>级别</w:t>
            </w:r>
          </w:p>
          <w:p>
            <w:pPr>
              <w:keepNext w:val="0"/>
              <w:keepLines w:val="0"/>
              <w:suppressLineNumbers w:val="0"/>
              <w:spacing w:before="0" w:beforeAutospacing="0" w:after="0" w:afterAutospacing="0" w:line="240" w:lineRule="exact"/>
              <w:ind w:left="0" w:right="0" w:firstLine="331" w:firstLineChars="150"/>
              <w:rPr>
                <w:rFonts w:hint="default" w:ascii="宋体" w:hAnsi="宋体"/>
                <w:b/>
                <w:color w:val="auto"/>
                <w:szCs w:val="21"/>
              </w:rPr>
            </w:pPr>
            <w:r>
              <w:rPr>
                <w:rFonts w:hint="default" w:ascii="宋体" w:hAnsi="宋体"/>
                <w:b/>
                <w:color w:val="auto"/>
                <w:szCs w:val="21"/>
              </w:rPr>
              <w:t>项目</w:t>
            </w:r>
          </w:p>
        </w:tc>
        <w:tc>
          <w:tcPr>
            <w:tcW w:w="2835" w:type="dxa"/>
            <w:gridSpan w:val="2"/>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埋地罐</w:t>
            </w:r>
            <w:r>
              <w:rPr>
                <w:rFonts w:hint="eastAsia" w:ascii="宋体" w:hAnsi="宋体"/>
                <w:b/>
                <w:color w:val="auto"/>
                <w:szCs w:val="21"/>
              </w:rPr>
              <w:t>(</w:t>
            </w:r>
            <w:r>
              <w:rPr>
                <w:rFonts w:hint="eastAsia" w:hAnsi="宋体"/>
                <w:b/>
                <w:color w:val="auto"/>
              </w:rPr>
              <w:t>二</w:t>
            </w:r>
            <w:r>
              <w:rPr>
                <w:rFonts w:hint="default" w:hAnsi="宋体"/>
                <w:b/>
                <w:color w:val="auto"/>
              </w:rPr>
              <w:t>级站</w:t>
            </w:r>
            <w:r>
              <w:rPr>
                <w:rFonts w:hint="eastAsia" w:hAnsi="宋体"/>
                <w:b/>
                <w:color w:val="auto"/>
              </w:rPr>
              <w:t>)</w:t>
            </w:r>
          </w:p>
        </w:tc>
        <w:tc>
          <w:tcPr>
            <w:tcW w:w="1560" w:type="dxa"/>
            <w:gridSpan w:val="2"/>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通气管管口</w:t>
            </w:r>
          </w:p>
        </w:tc>
        <w:tc>
          <w:tcPr>
            <w:tcW w:w="1430" w:type="dxa"/>
            <w:gridSpan w:val="3"/>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加油机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426" w:hRule="atLeast"/>
          <w:jc w:val="center"/>
        </w:trPr>
        <w:tc>
          <w:tcPr>
            <w:tcW w:w="3440" w:type="dxa"/>
            <w:gridSpan w:val="5"/>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规范标准与</w:t>
            </w:r>
            <w:r>
              <w:rPr>
                <w:rFonts w:hint="eastAsia" w:ascii="宋体" w:hAnsi="宋体"/>
                <w:b/>
                <w:color w:val="auto"/>
                <w:szCs w:val="21"/>
              </w:rPr>
              <w:t>设计</w:t>
            </w:r>
            <w:r>
              <w:rPr>
                <w:rFonts w:hint="default" w:ascii="宋体" w:hAnsi="宋体"/>
                <w:b/>
                <w:color w:val="auto"/>
                <w:szCs w:val="21"/>
              </w:rPr>
              <w:t>数据</w:t>
            </w:r>
          </w:p>
        </w:tc>
        <w:tc>
          <w:tcPr>
            <w:tcW w:w="1985" w:type="dxa"/>
            <w:tcBorders>
              <w:top w:val="nil"/>
            </w:tcBorders>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w:t>
            </w:r>
          </w:p>
        </w:tc>
        <w:tc>
          <w:tcPr>
            <w:tcW w:w="850" w:type="dxa"/>
            <w:tcBorders>
              <w:top w:val="nil"/>
            </w:tcBorders>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b/>
                <w:color w:val="auto"/>
                <w:szCs w:val="21"/>
                <w:lang w:eastAsia="zh-CN"/>
              </w:rPr>
            </w:pPr>
            <w:r>
              <w:rPr>
                <w:rFonts w:hint="eastAsia"/>
                <w:b/>
                <w:color w:val="auto"/>
                <w:szCs w:val="21"/>
                <w:lang w:eastAsia="zh-CN"/>
              </w:rPr>
              <w:t>实际</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w:t>
            </w:r>
          </w:p>
        </w:tc>
        <w:tc>
          <w:tcPr>
            <w:tcW w:w="851" w:type="dxa"/>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b/>
                <w:color w:val="auto"/>
                <w:szCs w:val="21"/>
                <w:lang w:eastAsia="zh-CN"/>
              </w:rPr>
            </w:pPr>
            <w:r>
              <w:rPr>
                <w:rFonts w:hint="eastAsia"/>
                <w:b/>
                <w:color w:val="auto"/>
                <w:szCs w:val="21"/>
                <w:lang w:eastAsia="zh-CN"/>
              </w:rPr>
              <w:t>实际</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ascii="宋体" w:hAnsi="宋体"/>
                <w:b/>
                <w:color w:val="auto"/>
                <w:szCs w:val="21"/>
              </w:rPr>
            </w:pPr>
            <w:r>
              <w:rPr>
                <w:rFonts w:hint="default" w:ascii="宋体" w:hAnsi="宋体"/>
                <w:b/>
                <w:color w:val="auto"/>
                <w:szCs w:val="21"/>
              </w:rPr>
              <w:t>规范</w:t>
            </w:r>
          </w:p>
        </w:tc>
        <w:tc>
          <w:tcPr>
            <w:tcW w:w="699" w:type="dxa"/>
            <w:vAlign w:val="center"/>
          </w:tcPr>
          <w:p>
            <w:pPr>
              <w:keepNext w:val="0"/>
              <w:keepLines w:val="0"/>
              <w:suppressLineNumbers w:val="0"/>
              <w:spacing w:before="0" w:beforeAutospacing="0" w:after="0" w:afterAutospacing="0" w:line="320" w:lineRule="exact"/>
              <w:ind w:left="0" w:right="0"/>
              <w:jc w:val="center"/>
              <w:rPr>
                <w:rFonts w:hint="eastAsia" w:ascii="宋体" w:hAnsi="宋体" w:eastAsia="宋体"/>
                <w:b/>
                <w:color w:val="auto"/>
                <w:szCs w:val="21"/>
                <w:lang w:eastAsia="zh-CN"/>
              </w:rPr>
            </w:pPr>
            <w:r>
              <w:rPr>
                <w:rFonts w:hint="eastAsia"/>
                <w:b/>
                <w:color w:val="auto"/>
                <w:szCs w:val="21"/>
                <w:lang w:eastAsia="zh-CN"/>
              </w:rPr>
              <w:t>实际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340" w:hRule="atLeast"/>
          <w:jc w:val="center"/>
        </w:trPr>
        <w:tc>
          <w:tcPr>
            <w:tcW w:w="3440" w:type="dxa"/>
            <w:gridSpan w:val="5"/>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r>
              <w:rPr>
                <w:rFonts w:hint="default" w:ascii="宋体" w:hAnsi="宋体"/>
                <w:color w:val="auto"/>
                <w:szCs w:val="21"/>
              </w:rPr>
              <w:t>重要公共建筑</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25</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25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25</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340" w:hRule="atLeast"/>
          <w:jc w:val="center"/>
        </w:trPr>
        <w:tc>
          <w:tcPr>
            <w:tcW w:w="3440" w:type="dxa"/>
            <w:gridSpan w:val="5"/>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r>
              <w:rPr>
                <w:rFonts w:hint="default" w:hAnsi="宋体"/>
                <w:color w:val="auto"/>
              </w:rPr>
              <w:t>明火</w:t>
            </w:r>
            <w:r>
              <w:rPr>
                <w:rFonts w:hint="eastAsia" w:hAnsi="宋体"/>
                <w:color w:val="auto"/>
              </w:rPr>
              <w:t>地点</w:t>
            </w:r>
            <w:r>
              <w:rPr>
                <w:rFonts w:hint="default" w:hAnsi="宋体"/>
                <w:color w:val="auto"/>
              </w:rPr>
              <w:t>或散发火花</w:t>
            </w:r>
            <w:r>
              <w:rPr>
                <w:rFonts w:hint="eastAsia" w:hAnsi="宋体"/>
                <w:color w:val="auto"/>
              </w:rPr>
              <w:t>地</w:t>
            </w:r>
            <w:r>
              <w:rPr>
                <w:rFonts w:hint="default" w:hAnsi="宋体"/>
                <w:color w:val="auto"/>
              </w:rPr>
              <w:t>点</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12.5</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10</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10</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319" w:hRule="atLeast"/>
          <w:jc w:val="center"/>
        </w:trPr>
        <w:tc>
          <w:tcPr>
            <w:tcW w:w="3440" w:type="dxa"/>
            <w:gridSpan w:val="5"/>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r>
              <w:rPr>
                <w:rFonts w:hint="default" w:ascii="宋体" w:hAnsi="宋体"/>
                <w:color w:val="auto"/>
                <w:szCs w:val="21"/>
              </w:rPr>
              <w:t>民用一类保护物</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347" w:hRule="atLeast"/>
          <w:jc w:val="center"/>
        </w:trPr>
        <w:tc>
          <w:tcPr>
            <w:tcW w:w="3440" w:type="dxa"/>
            <w:gridSpan w:val="5"/>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r>
              <w:rPr>
                <w:rFonts w:hint="eastAsia" w:ascii="华文宋体" w:hAnsi="华文宋体" w:eastAsia="华文宋体"/>
                <w:color w:val="auto"/>
                <w:szCs w:val="21"/>
              </w:rPr>
              <w:t>民用二类保护物西北面13层商住楼</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58.7</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56.7</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361" w:hRule="atLeast"/>
          <w:jc w:val="center"/>
        </w:trPr>
        <w:tc>
          <w:tcPr>
            <w:tcW w:w="740" w:type="dxa"/>
            <w:vMerge w:val="restart"/>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r>
              <w:rPr>
                <w:rFonts w:hint="default" w:ascii="宋体" w:hAnsi="宋体"/>
                <w:color w:val="auto"/>
                <w:szCs w:val="21"/>
              </w:rPr>
              <w:t>民用三类保护物</w:t>
            </w:r>
          </w:p>
        </w:tc>
        <w:tc>
          <w:tcPr>
            <w:tcW w:w="2700" w:type="dxa"/>
            <w:gridSpan w:val="4"/>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东</w:t>
            </w:r>
            <w:r>
              <w:rPr>
                <w:rFonts w:hint="eastAsia" w:ascii="华文宋体" w:hAnsi="华文宋体" w:eastAsia="华文宋体"/>
                <w:color w:val="auto"/>
                <w:szCs w:val="21"/>
              </w:rPr>
              <w:t>北</w:t>
            </w:r>
            <w:r>
              <w:rPr>
                <w:rFonts w:hint="default" w:ascii="华文宋体" w:hAnsi="华文宋体" w:eastAsia="华文宋体"/>
                <w:color w:val="auto"/>
                <w:szCs w:val="21"/>
              </w:rPr>
              <w:t>面</w:t>
            </w:r>
            <w:r>
              <w:rPr>
                <w:rFonts w:hint="eastAsia" w:ascii="华文宋体" w:hAnsi="华文宋体" w:eastAsia="华文宋体"/>
                <w:color w:val="auto"/>
                <w:szCs w:val="21"/>
              </w:rPr>
              <w:t>6层商住楼</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54.1</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50.8</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90" w:hRule="atLeast"/>
          <w:jc w:val="center"/>
        </w:trPr>
        <w:tc>
          <w:tcPr>
            <w:tcW w:w="740"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p>
        </w:tc>
        <w:tc>
          <w:tcPr>
            <w:tcW w:w="2700" w:type="dxa"/>
            <w:gridSpan w:val="4"/>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南面城邦家具</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21.9</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28.9</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90" w:hRule="atLeast"/>
          <w:jc w:val="center"/>
        </w:trPr>
        <w:tc>
          <w:tcPr>
            <w:tcW w:w="740"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p>
        </w:tc>
        <w:tc>
          <w:tcPr>
            <w:tcW w:w="2700" w:type="dxa"/>
            <w:gridSpan w:val="4"/>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北面6层商住楼</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57.5</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47.7</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49.3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90" w:hRule="atLeast"/>
          <w:jc w:val="center"/>
        </w:trPr>
        <w:tc>
          <w:tcPr>
            <w:tcW w:w="740"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p>
        </w:tc>
        <w:tc>
          <w:tcPr>
            <w:tcW w:w="2700" w:type="dxa"/>
            <w:gridSpan w:val="4"/>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北面5层商住楼</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44.4</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40.2</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90" w:hRule="atLeast"/>
          <w:jc w:val="center"/>
        </w:trPr>
        <w:tc>
          <w:tcPr>
            <w:tcW w:w="740"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p>
        </w:tc>
        <w:tc>
          <w:tcPr>
            <w:tcW w:w="2700" w:type="dxa"/>
            <w:gridSpan w:val="4"/>
            <w:vAlign w:val="center"/>
          </w:tcPr>
          <w:p>
            <w:pPr>
              <w:keepNext w:val="0"/>
              <w:keepLines w:val="0"/>
              <w:suppressLineNumbers w:val="0"/>
              <w:spacing w:before="0" w:beforeAutospacing="0" w:after="0" w:afterAutospacing="0" w:line="320" w:lineRule="exact"/>
              <w:ind w:left="0" w:right="0"/>
              <w:jc w:val="center"/>
              <w:rPr>
                <w:rFonts w:hint="eastAsia" w:ascii="华文宋体" w:hAnsi="华文宋体" w:eastAsia="华文宋体"/>
                <w:color w:val="auto"/>
                <w:szCs w:val="21"/>
                <w:lang w:eastAsia="zh-CN"/>
              </w:rPr>
            </w:pPr>
            <w:r>
              <w:rPr>
                <w:rFonts w:hint="eastAsia" w:ascii="华文宋体" w:hAnsi="华文宋体" w:eastAsia="华文宋体"/>
                <w:color w:val="auto"/>
                <w:szCs w:val="21"/>
              </w:rPr>
              <w:t>南侧</w:t>
            </w:r>
            <w:r>
              <w:rPr>
                <w:rFonts w:hint="eastAsia" w:ascii="华文宋体" w:hAnsi="华文宋体" w:eastAsia="华文宋体"/>
                <w:color w:val="auto"/>
                <w:szCs w:val="21"/>
                <w:lang w:eastAsia="zh-CN"/>
              </w:rPr>
              <w:t>智能洗车机</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30.1</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36.9</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90" w:hRule="atLeast"/>
          <w:jc w:val="center"/>
        </w:trPr>
        <w:tc>
          <w:tcPr>
            <w:tcW w:w="740"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p>
        </w:tc>
        <w:tc>
          <w:tcPr>
            <w:tcW w:w="2700" w:type="dxa"/>
            <w:gridSpan w:val="4"/>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西北侧汽车服务店</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60.7</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61.1</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90" w:hRule="atLeast"/>
          <w:jc w:val="center"/>
        </w:trPr>
        <w:tc>
          <w:tcPr>
            <w:tcW w:w="740"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p>
        </w:tc>
        <w:tc>
          <w:tcPr>
            <w:tcW w:w="2700" w:type="dxa"/>
            <w:gridSpan w:val="4"/>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北面综合楼</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6</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36.1</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30.2</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jc w:val="center"/>
        </w:trPr>
        <w:tc>
          <w:tcPr>
            <w:tcW w:w="3440" w:type="dxa"/>
            <w:gridSpan w:val="5"/>
            <w:vAlign w:val="center"/>
          </w:tcPr>
          <w:p>
            <w:pPr>
              <w:keepNext w:val="0"/>
              <w:keepLines w:val="0"/>
              <w:suppressLineNumbers w:val="0"/>
              <w:spacing w:before="0" w:beforeAutospacing="0" w:after="0" w:afterAutospacing="0" w:line="280" w:lineRule="exact"/>
              <w:ind w:left="0" w:right="0"/>
              <w:jc w:val="center"/>
              <w:rPr>
                <w:rFonts w:hint="default" w:ascii="宋体" w:hAnsi="宋体"/>
                <w:color w:val="auto"/>
                <w:szCs w:val="21"/>
              </w:rPr>
            </w:pPr>
            <w:r>
              <w:rPr>
                <w:rFonts w:hint="eastAsia" w:ascii="宋体" w:hAnsi="宋体"/>
                <w:color w:val="auto"/>
                <w:szCs w:val="21"/>
              </w:rPr>
              <w:t>甲、乙类物品生产厂房、库房和甲、乙类液体储罐</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11</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9</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9</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591" w:hRule="atLeast"/>
          <w:jc w:val="center"/>
        </w:trPr>
        <w:tc>
          <w:tcPr>
            <w:tcW w:w="2306" w:type="dxa"/>
            <w:gridSpan w:val="4"/>
            <w:vMerge w:val="restart"/>
            <w:vAlign w:val="center"/>
          </w:tcPr>
          <w:p>
            <w:pPr>
              <w:keepNext w:val="0"/>
              <w:keepLines w:val="0"/>
              <w:suppressLineNumbers w:val="0"/>
              <w:spacing w:before="0" w:beforeAutospacing="0" w:after="0" w:afterAutospacing="0" w:line="280" w:lineRule="exact"/>
              <w:ind w:left="0" w:right="0"/>
              <w:jc w:val="center"/>
              <w:rPr>
                <w:rFonts w:hint="default" w:ascii="宋体" w:hAnsi="宋体"/>
                <w:color w:val="auto"/>
                <w:szCs w:val="21"/>
              </w:rPr>
            </w:pPr>
            <w:r>
              <w:rPr>
                <w:rFonts w:hint="eastAsia" w:ascii="宋体" w:hAnsi="宋体"/>
                <w:color w:val="auto"/>
                <w:szCs w:val="21"/>
              </w:rPr>
              <w:t>丙、丁、戊类物品生产厂</w:t>
            </w:r>
            <w:r>
              <w:rPr>
                <w:rFonts w:hint="default" w:ascii="宋体" w:hAnsi="宋体"/>
                <w:color w:val="auto"/>
                <w:szCs w:val="21"/>
              </w:rPr>
              <w:t>房、</w:t>
            </w:r>
            <w:r>
              <w:rPr>
                <w:rFonts w:hint="eastAsia" w:ascii="宋体" w:hAnsi="宋体"/>
                <w:color w:val="auto"/>
                <w:szCs w:val="21"/>
              </w:rPr>
              <w:t>库房和</w:t>
            </w:r>
            <w:r>
              <w:rPr>
                <w:rFonts w:hint="default" w:ascii="宋体" w:hAnsi="宋体"/>
                <w:color w:val="auto"/>
                <w:szCs w:val="21"/>
              </w:rPr>
              <w:t>丙类</w:t>
            </w:r>
            <w:r>
              <w:rPr>
                <w:rFonts w:hint="eastAsia" w:ascii="宋体" w:hAnsi="宋体"/>
                <w:color w:val="auto"/>
                <w:szCs w:val="21"/>
              </w:rPr>
              <w:t>液体</w:t>
            </w:r>
            <w:r>
              <w:rPr>
                <w:rFonts w:hint="default" w:ascii="宋体" w:hAnsi="宋体"/>
                <w:color w:val="auto"/>
                <w:szCs w:val="21"/>
              </w:rPr>
              <w:t>储罐</w:t>
            </w:r>
            <w:r>
              <w:rPr>
                <w:rFonts w:hint="eastAsia" w:ascii="宋体" w:hAnsi="宋体"/>
                <w:color w:val="auto"/>
                <w:szCs w:val="21"/>
              </w:rPr>
              <w:t>以及单罐容积不大于</w:t>
            </w:r>
            <w:r>
              <w:rPr>
                <w:rFonts w:hint="default" w:ascii="宋体" w:hAnsi="宋体"/>
                <w:color w:val="auto"/>
                <w:szCs w:val="21"/>
              </w:rPr>
              <w:t>50</w:t>
            </w:r>
            <w:r>
              <w:rPr>
                <w:rFonts w:hint="eastAsia"/>
                <w:color w:val="auto"/>
                <w:szCs w:val="21"/>
                <w:lang w:eastAsia="zh-CN"/>
              </w:rPr>
              <w:t>m³</w:t>
            </w:r>
            <w:r>
              <w:rPr>
                <w:rFonts w:hint="default" w:ascii="宋体" w:hAnsi="宋体"/>
                <w:color w:val="auto"/>
                <w:szCs w:val="21"/>
              </w:rPr>
              <w:t>的埋地甲、乙类</w:t>
            </w:r>
            <w:r>
              <w:rPr>
                <w:rFonts w:hint="eastAsia" w:ascii="宋体" w:hAnsi="宋体"/>
                <w:color w:val="auto"/>
                <w:szCs w:val="21"/>
              </w:rPr>
              <w:t>液体</w:t>
            </w:r>
            <w:r>
              <w:rPr>
                <w:rFonts w:hint="default" w:ascii="宋体" w:hAnsi="宋体"/>
                <w:color w:val="auto"/>
                <w:szCs w:val="21"/>
              </w:rPr>
              <w:t>储罐</w:t>
            </w: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东面</w:t>
            </w:r>
          </w:p>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饼干厂</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9</w:t>
            </w:r>
          </w:p>
        </w:tc>
        <w:tc>
          <w:tcPr>
            <w:tcW w:w="850" w:type="dxa"/>
            <w:vAlign w:val="center"/>
          </w:tcPr>
          <w:p>
            <w:pPr>
              <w:keepNext w:val="0"/>
              <w:keepLines w:val="0"/>
              <w:suppressLineNumbers w:val="0"/>
              <w:spacing w:before="0" w:beforeAutospacing="0" w:after="0" w:afterAutospacing="0" w:line="320" w:lineRule="exact"/>
              <w:ind w:left="0" w:right="0"/>
              <w:jc w:val="center"/>
              <w:rPr>
                <w:rFonts w:hint="eastAsia" w:eastAsia="宋体"/>
                <w:color w:val="auto"/>
                <w:szCs w:val="21"/>
                <w:lang w:val="en-US" w:eastAsia="zh-CN"/>
              </w:rPr>
            </w:pPr>
            <w:r>
              <w:rPr>
                <w:rFonts w:hint="eastAsia"/>
                <w:color w:val="auto"/>
                <w:szCs w:val="21"/>
              </w:rPr>
              <w:t>17</w:t>
            </w:r>
            <w:r>
              <w:rPr>
                <w:rFonts w:hint="default"/>
                <w:color w:val="auto"/>
                <w:szCs w:val="21"/>
              </w:rPr>
              <w:t>.</w:t>
            </w:r>
            <w:r>
              <w:rPr>
                <w:rFonts w:hint="eastAsia"/>
                <w:color w:val="auto"/>
                <w:szCs w:val="21"/>
                <w:lang w:val="en-US" w:eastAsia="zh-CN"/>
              </w:rPr>
              <w:t>0</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rPr>
            </w:pPr>
            <w:r>
              <w:rPr>
                <w:rFonts w:hint="eastAsia"/>
                <w:color w:val="auto"/>
              </w:rPr>
              <w:t>9</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18.1</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rPr>
              <w:t>9</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57.7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577" w:hRule="atLeast"/>
          <w:jc w:val="center"/>
        </w:trPr>
        <w:tc>
          <w:tcPr>
            <w:tcW w:w="2306" w:type="dxa"/>
            <w:gridSpan w:val="4"/>
            <w:vMerge w:val="continue"/>
            <w:vAlign w:val="center"/>
          </w:tcPr>
          <w:p>
            <w:pPr>
              <w:keepNext w:val="0"/>
              <w:keepLines w:val="0"/>
              <w:suppressLineNumbers w:val="0"/>
              <w:spacing w:before="0" w:beforeAutospacing="0" w:after="0" w:afterAutospacing="0" w:line="280" w:lineRule="exact"/>
              <w:ind w:left="0" w:right="0"/>
              <w:jc w:val="center"/>
              <w:rPr>
                <w:rFonts w:hint="default" w:ascii="宋体" w:hAnsi="宋体"/>
                <w:color w:val="auto"/>
                <w:szCs w:val="21"/>
              </w:rPr>
            </w:pPr>
          </w:p>
        </w:tc>
        <w:tc>
          <w:tcPr>
            <w:tcW w:w="1134"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西北侧箱式变压器</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9</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75.6</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default"/>
                <w:color w:val="auto"/>
                <w:szCs w:val="21"/>
              </w:rPr>
              <w:t>9</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77.2</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default"/>
                <w:color w:val="auto"/>
                <w:szCs w:val="21"/>
              </w:rPr>
              <w:t>9</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33.9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361" w:hRule="atLeast"/>
          <w:jc w:val="center"/>
        </w:trPr>
        <w:tc>
          <w:tcPr>
            <w:tcW w:w="747" w:type="dxa"/>
            <w:gridSpan w:val="2"/>
            <w:vMerge w:val="restart"/>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城市</w:t>
            </w:r>
          </w:p>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道路</w:t>
            </w:r>
          </w:p>
        </w:tc>
        <w:tc>
          <w:tcPr>
            <w:tcW w:w="1418"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快速</w:t>
            </w:r>
            <w:r>
              <w:rPr>
                <w:rFonts w:hint="eastAsia" w:ascii="华文宋体" w:hAnsi="华文宋体" w:eastAsia="华文宋体"/>
                <w:color w:val="auto"/>
                <w:szCs w:val="21"/>
              </w:rPr>
              <w:t>、</w:t>
            </w:r>
            <w:r>
              <w:rPr>
                <w:rFonts w:hint="default" w:ascii="华文宋体" w:hAnsi="华文宋体" w:eastAsia="华文宋体"/>
                <w:color w:val="auto"/>
                <w:szCs w:val="21"/>
              </w:rPr>
              <w:t>主干</w:t>
            </w:r>
          </w:p>
        </w:tc>
        <w:tc>
          <w:tcPr>
            <w:tcW w:w="1275" w:type="dxa"/>
            <w:gridSpan w:val="2"/>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西面莞太路</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rPr>
              <w:t>3</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62.1</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rPr>
              <w:t>3</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70.0</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rPr>
              <w:t>3</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20.8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411" w:hRule="atLeast"/>
          <w:jc w:val="center"/>
        </w:trPr>
        <w:tc>
          <w:tcPr>
            <w:tcW w:w="747" w:type="dxa"/>
            <w:gridSpan w:val="2"/>
            <w:vMerge w:val="continue"/>
            <w:vAlign w:val="center"/>
          </w:tcPr>
          <w:p>
            <w:pPr>
              <w:keepNext w:val="0"/>
              <w:keepLines w:val="0"/>
              <w:suppressLineNumbers w:val="0"/>
              <w:spacing w:before="0" w:beforeAutospacing="0" w:after="0" w:afterAutospacing="0" w:line="320" w:lineRule="exact"/>
              <w:ind w:left="0" w:right="0"/>
              <w:jc w:val="center"/>
              <w:rPr>
                <w:rFonts w:hint="default" w:ascii="宋体" w:hAnsi="宋体"/>
                <w:color w:val="auto"/>
                <w:szCs w:val="21"/>
              </w:rPr>
            </w:pPr>
          </w:p>
        </w:tc>
        <w:tc>
          <w:tcPr>
            <w:tcW w:w="1418" w:type="dxa"/>
            <w:vAlign w:val="center"/>
          </w:tcPr>
          <w:p>
            <w:pPr>
              <w:keepNext w:val="0"/>
              <w:keepLines w:val="0"/>
              <w:suppressLineNumbers w:val="0"/>
              <w:spacing w:before="0" w:beforeAutospacing="0" w:after="0" w:afterAutospacing="0" w:line="240" w:lineRule="exact"/>
              <w:ind w:left="0" w:right="0"/>
              <w:jc w:val="center"/>
              <w:rPr>
                <w:rFonts w:hint="default" w:ascii="宋体" w:hAnsi="宋体"/>
                <w:color w:val="auto"/>
                <w:szCs w:val="21"/>
              </w:rPr>
            </w:pPr>
            <w:r>
              <w:rPr>
                <w:rFonts w:hint="default" w:ascii="华文宋体" w:hAnsi="华文宋体" w:eastAsia="华文宋体"/>
                <w:color w:val="auto"/>
                <w:szCs w:val="21"/>
              </w:rPr>
              <w:t>次干</w:t>
            </w:r>
            <w:r>
              <w:rPr>
                <w:rFonts w:hint="eastAsia" w:ascii="华文宋体" w:hAnsi="华文宋体" w:eastAsia="华文宋体"/>
                <w:color w:val="auto"/>
                <w:szCs w:val="21"/>
              </w:rPr>
              <w:t>、</w:t>
            </w:r>
            <w:r>
              <w:rPr>
                <w:rFonts w:hint="default" w:ascii="华文宋体" w:hAnsi="华文宋体" w:eastAsia="华文宋体"/>
                <w:color w:val="auto"/>
                <w:szCs w:val="21"/>
              </w:rPr>
              <w:t>支路</w:t>
            </w:r>
          </w:p>
        </w:tc>
        <w:tc>
          <w:tcPr>
            <w:tcW w:w="1275" w:type="dxa"/>
            <w:gridSpan w:val="2"/>
            <w:vAlign w:val="center"/>
          </w:tcPr>
          <w:p>
            <w:pPr>
              <w:keepNext w:val="0"/>
              <w:keepLines w:val="0"/>
              <w:suppressLineNumbers w:val="0"/>
              <w:spacing w:before="0" w:beforeAutospacing="0" w:after="0" w:afterAutospacing="0" w:line="240" w:lineRule="exact"/>
              <w:ind w:left="0" w:right="0"/>
              <w:jc w:val="center"/>
              <w:rPr>
                <w:rFonts w:hint="default" w:ascii="宋体" w:hAnsi="宋体"/>
                <w:color w:val="auto"/>
                <w:szCs w:val="21"/>
              </w:rPr>
            </w:pPr>
            <w:r>
              <w:rPr>
                <w:rFonts w:hint="eastAsia" w:ascii="华文宋体" w:hAnsi="华文宋体" w:eastAsia="华文宋体"/>
                <w:color w:val="auto"/>
                <w:szCs w:val="21"/>
              </w:rPr>
              <w:t>北面世纪路</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3</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default"/>
                <w:color w:val="auto"/>
                <w:szCs w:val="21"/>
              </w:rPr>
              <w:t>76.1</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3</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71.85</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3</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411" w:hRule="atLeast"/>
          <w:jc w:val="center"/>
        </w:trPr>
        <w:tc>
          <w:tcPr>
            <w:tcW w:w="3440" w:type="dxa"/>
            <w:gridSpan w:val="5"/>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宋体" w:hAnsi="宋体" w:eastAsia="宋体" w:cs="宋体"/>
                <w:color w:val="auto"/>
                <w:kern w:val="0"/>
                <w:sz w:val="22"/>
                <w:szCs w:val="21"/>
                <w:lang w:val="zh-CN" w:eastAsia="zh-CN" w:bidi="zh-CN"/>
              </w:rPr>
            </w:pPr>
            <w:r>
              <w:rPr>
                <w:rFonts w:hint="eastAsia"/>
                <w:color w:val="auto"/>
                <w:kern w:val="0"/>
                <w:szCs w:val="21"/>
                <w:lang w:val="zh-CN"/>
              </w:rPr>
              <w:t>西面</w:t>
            </w:r>
            <w:r>
              <w:rPr>
                <w:rFonts w:hint="eastAsia" w:eastAsia="宋体"/>
                <w:color w:val="auto"/>
                <w:kern w:val="0"/>
                <w:szCs w:val="21"/>
                <w:lang w:val="zh-CN"/>
              </w:rPr>
              <w:t>城铁2号线</w:t>
            </w:r>
          </w:p>
        </w:tc>
        <w:tc>
          <w:tcPr>
            <w:tcW w:w="1985"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rPr>
              <w:t>15</w:t>
            </w:r>
          </w:p>
        </w:tc>
        <w:tc>
          <w:tcPr>
            <w:tcW w:w="850"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
                <w:color w:val="auto"/>
                <w:kern w:val="0"/>
                <w:sz w:val="22"/>
                <w:szCs w:val="21"/>
                <w:lang w:val="en-US" w:eastAsia="zh-CN" w:bidi="zh-CN"/>
              </w:rPr>
            </w:pPr>
            <w:r>
              <w:rPr>
                <w:rFonts w:hint="eastAsia" w:asciiTheme="minorEastAsia" w:hAnsiTheme="minorEastAsia" w:eastAsiaTheme="minorEastAsia" w:cstheme="minorEastAsia"/>
                <w:b/>
                <w:color w:val="auto"/>
                <w:kern w:val="0"/>
                <w:szCs w:val="21"/>
                <w:lang w:val="en-US" w:eastAsia="zh-CN"/>
              </w:rPr>
              <w:t>82</w:t>
            </w:r>
          </w:p>
        </w:tc>
        <w:tc>
          <w:tcPr>
            <w:tcW w:w="709"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
                <w:color w:val="auto"/>
                <w:kern w:val="0"/>
                <w:sz w:val="22"/>
                <w:szCs w:val="21"/>
                <w:lang w:val="en-US" w:eastAsia="zh-CN" w:bidi="zh-CN"/>
              </w:rPr>
            </w:pPr>
            <w:r>
              <w:rPr>
                <w:rFonts w:hint="eastAsia" w:asciiTheme="minorEastAsia" w:hAnsiTheme="minorEastAsia" w:eastAsiaTheme="minorEastAsia" w:cstheme="minorEastAsia"/>
                <w:b/>
                <w:color w:val="auto"/>
                <w:kern w:val="0"/>
                <w:szCs w:val="21"/>
              </w:rPr>
              <w:t>15</w:t>
            </w:r>
          </w:p>
        </w:tc>
        <w:tc>
          <w:tcPr>
            <w:tcW w:w="851"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lang w:val="en-US" w:eastAsia="zh-CN"/>
              </w:rPr>
              <w:t>40</w:t>
            </w:r>
          </w:p>
        </w:tc>
        <w:tc>
          <w:tcPr>
            <w:tcW w:w="708"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rPr>
              <w:t>15</w:t>
            </w:r>
          </w:p>
        </w:tc>
        <w:tc>
          <w:tcPr>
            <w:tcW w:w="699" w:type="dxa"/>
            <w:vAlign w:val="center"/>
          </w:tcPr>
          <w:p>
            <w:pPr>
              <w:keepNext w:val="0"/>
              <w:keepLines w:val="0"/>
              <w:suppressLineNumbers w:val="0"/>
              <w:autoSpaceDE w:val="0"/>
              <w:autoSpaceDN w:val="0"/>
              <w:adjustRightInd w:val="0"/>
              <w:spacing w:before="0" w:beforeAutospacing="0" w:after="0" w:afterAutospacing="0" w:line="340" w:lineRule="exact"/>
              <w:ind w:left="0" w:right="0"/>
              <w:jc w:val="center"/>
              <w:rPr>
                <w:rFonts w:hint="eastAsia" w:asciiTheme="minorEastAsia" w:hAnsiTheme="minorEastAsia" w:eastAsiaTheme="minorEastAsia" w:cstheme="minorEastAsia"/>
                <w:bCs/>
                <w:color w:val="auto"/>
                <w:kern w:val="0"/>
                <w:sz w:val="22"/>
                <w:szCs w:val="21"/>
                <w:lang w:val="en-US" w:eastAsia="zh-CN" w:bidi="zh-CN"/>
              </w:rPr>
            </w:pPr>
            <w:r>
              <w:rPr>
                <w:rFonts w:hint="eastAsia" w:asciiTheme="minorEastAsia" w:hAnsiTheme="minorEastAsia" w:eastAsiaTheme="minorEastAsia" w:cstheme="minorEastAsia"/>
                <w:b/>
                <w:color w:val="auto"/>
                <w:kern w:val="0"/>
                <w:szCs w:val="21"/>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411" w:hRule="atLeast"/>
          <w:jc w:val="center"/>
        </w:trPr>
        <w:tc>
          <w:tcPr>
            <w:tcW w:w="3440" w:type="dxa"/>
            <w:gridSpan w:val="5"/>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西面杆高5.7</w:t>
            </w:r>
            <w:r>
              <w:rPr>
                <w:rFonts w:hint="default" w:ascii="华文宋体" w:hAnsi="华文宋体" w:eastAsia="华文宋体"/>
                <w:color w:val="auto"/>
                <w:szCs w:val="21"/>
              </w:rPr>
              <w:t>m架空</w:t>
            </w:r>
            <w:r>
              <w:rPr>
                <w:rFonts w:hint="eastAsia" w:ascii="华文宋体" w:hAnsi="华文宋体" w:eastAsia="华文宋体"/>
                <w:color w:val="auto"/>
                <w:szCs w:val="21"/>
              </w:rPr>
              <w:t>通信线</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r>
              <w:rPr>
                <w:rFonts w:hint="eastAsia" w:ascii="华文宋体" w:hAnsi="华文宋体" w:eastAsia="华文宋体"/>
                <w:color w:val="auto"/>
                <w:sz w:val="24"/>
              </w:rPr>
              <w:t>5</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color w:val="auto"/>
                <w:szCs w:val="21"/>
              </w:rPr>
              <w:t>59.2</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ascii="华文宋体" w:hAnsi="华文宋体" w:eastAsia="华文宋体"/>
                <w:color w:val="auto"/>
                <w:sz w:val="24"/>
              </w:rPr>
              <w:t>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65.90</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ascii="华文宋体" w:hAnsi="华文宋体" w:eastAsia="华文宋体"/>
                <w:color w:val="auto"/>
                <w:sz w:val="24"/>
              </w:rPr>
              <w:t>5</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17.4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3" w:type="dxa"/>
          <w:cantSplit/>
          <w:trHeight w:val="411" w:hRule="atLeast"/>
          <w:jc w:val="center"/>
        </w:trPr>
        <w:tc>
          <w:tcPr>
            <w:tcW w:w="3440" w:type="dxa"/>
            <w:gridSpan w:val="5"/>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default" w:ascii="华文宋体" w:hAnsi="华文宋体" w:eastAsia="华文宋体"/>
                <w:color w:val="auto"/>
                <w:szCs w:val="21"/>
              </w:rPr>
              <w:t>东</w:t>
            </w:r>
            <w:r>
              <w:rPr>
                <w:rFonts w:hint="eastAsia" w:ascii="华文宋体" w:hAnsi="华文宋体" w:eastAsia="华文宋体"/>
                <w:color w:val="auto"/>
                <w:szCs w:val="21"/>
              </w:rPr>
              <w:t>北</w:t>
            </w:r>
            <w:r>
              <w:rPr>
                <w:rFonts w:hint="default" w:ascii="华文宋体" w:hAnsi="华文宋体" w:eastAsia="华文宋体"/>
                <w:color w:val="auto"/>
                <w:szCs w:val="21"/>
              </w:rPr>
              <w:t>面</w:t>
            </w:r>
            <w:r>
              <w:rPr>
                <w:rFonts w:hint="eastAsia" w:ascii="华文宋体" w:hAnsi="华文宋体" w:eastAsia="华文宋体"/>
                <w:color w:val="auto"/>
                <w:szCs w:val="21"/>
              </w:rPr>
              <w:t>杆高约5.2</w:t>
            </w:r>
            <w:r>
              <w:rPr>
                <w:rFonts w:hint="default" w:ascii="华文宋体" w:hAnsi="华文宋体" w:eastAsia="华文宋体"/>
                <w:color w:val="auto"/>
                <w:szCs w:val="21"/>
              </w:rPr>
              <w:t>m</w:t>
            </w:r>
            <w:r>
              <w:rPr>
                <w:rFonts w:hint="eastAsia" w:ascii="华文宋体" w:hAnsi="华文宋体" w:eastAsia="华文宋体"/>
                <w:color w:val="auto"/>
                <w:szCs w:val="21"/>
              </w:rPr>
              <w:t>的架空电力线（有绝缘层）</w:t>
            </w:r>
          </w:p>
        </w:tc>
        <w:tc>
          <w:tcPr>
            <w:tcW w:w="1985"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 w:val="24"/>
              </w:rPr>
            </w:pPr>
            <w:r>
              <w:rPr>
                <w:rFonts w:hint="eastAsia"/>
                <w:bCs/>
                <w:snapToGrid w:val="0"/>
                <w:color w:val="auto"/>
                <w:kern w:val="0"/>
                <w:szCs w:val="21"/>
              </w:rPr>
              <w:t>0.5倍杆（塔）高，且不应小于5m</w:t>
            </w:r>
          </w:p>
        </w:tc>
        <w:tc>
          <w:tcPr>
            <w:tcW w:w="850"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default"/>
                <w:color w:val="auto"/>
                <w:szCs w:val="21"/>
              </w:rPr>
              <w:t>10.5</w:t>
            </w:r>
          </w:p>
        </w:tc>
        <w:tc>
          <w:tcPr>
            <w:tcW w:w="709"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ascii="华文宋体" w:hAnsi="华文宋体" w:eastAsia="华文宋体"/>
                <w:color w:val="auto"/>
                <w:sz w:val="24"/>
              </w:rPr>
              <w:t>5</w:t>
            </w:r>
          </w:p>
        </w:tc>
        <w:tc>
          <w:tcPr>
            <w:tcW w:w="851"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10.79</w:t>
            </w:r>
          </w:p>
        </w:tc>
        <w:tc>
          <w:tcPr>
            <w:tcW w:w="708" w:type="dxa"/>
            <w:vAlign w:val="center"/>
          </w:tcPr>
          <w:p>
            <w:pPr>
              <w:keepNext w:val="0"/>
              <w:keepLines w:val="0"/>
              <w:suppressLineNumbers w:val="0"/>
              <w:spacing w:before="0" w:beforeAutospacing="0" w:after="0" w:afterAutospacing="0" w:line="320" w:lineRule="exact"/>
              <w:ind w:left="0" w:right="0"/>
              <w:jc w:val="center"/>
              <w:rPr>
                <w:rFonts w:hint="default"/>
                <w:color w:val="auto"/>
                <w:szCs w:val="21"/>
              </w:rPr>
            </w:pPr>
            <w:r>
              <w:rPr>
                <w:rFonts w:hint="eastAsia" w:ascii="华文宋体" w:hAnsi="华文宋体" w:eastAsia="华文宋体"/>
                <w:color w:val="auto"/>
                <w:sz w:val="24"/>
              </w:rPr>
              <w:t>5</w:t>
            </w:r>
          </w:p>
        </w:tc>
        <w:tc>
          <w:tcPr>
            <w:tcW w:w="699" w:type="dxa"/>
            <w:vAlign w:val="center"/>
          </w:tcPr>
          <w:p>
            <w:pPr>
              <w:keepNext w:val="0"/>
              <w:keepLines w:val="0"/>
              <w:suppressLineNumbers w:val="0"/>
              <w:spacing w:before="0" w:beforeAutospacing="0" w:after="0" w:afterAutospacing="0" w:line="320" w:lineRule="exact"/>
              <w:ind w:left="0" w:right="0"/>
              <w:jc w:val="center"/>
              <w:rPr>
                <w:rFonts w:hint="default" w:ascii="华文宋体" w:hAnsi="华文宋体" w:eastAsia="华文宋体"/>
                <w:color w:val="auto"/>
                <w:szCs w:val="21"/>
              </w:rPr>
            </w:pPr>
            <w:r>
              <w:rPr>
                <w:rFonts w:hint="eastAsia" w:ascii="华文宋体" w:hAnsi="华文宋体" w:eastAsia="华文宋体"/>
                <w:color w:val="auto"/>
                <w:szCs w:val="21"/>
              </w:rPr>
              <w:t>49.0</w:t>
            </w:r>
          </w:p>
        </w:tc>
      </w:tr>
    </w:tbl>
    <w:p>
      <w:pPr>
        <w:tabs>
          <w:tab w:val="left" w:pos="720"/>
        </w:tabs>
        <w:ind w:left="1" w:firstLine="440" w:firstLineChars="200"/>
        <w:rPr>
          <w:color w:val="auto"/>
          <w:sz w:val="28"/>
          <w:szCs w:val="28"/>
        </w:rPr>
      </w:pPr>
      <w:r>
        <w:rPr>
          <w:rFonts w:hint="eastAsia"/>
          <w:color w:val="auto"/>
          <w:szCs w:val="21"/>
        </w:rPr>
        <w:t>注： 1.“—”处为油站周边无该类建筑物、该建筑物与油站设施距离远超《汽车加油加气站设计与施工规范（2014年版）》（GB50156-2012）规定距离。</w:t>
      </w:r>
    </w:p>
    <w:p>
      <w:pPr>
        <w:keepNext w:val="0"/>
        <w:keepLines w:val="0"/>
        <w:pageBreakBefore w:val="0"/>
        <w:widowControl w:val="0"/>
        <w:kinsoku/>
        <w:wordWrap/>
        <w:overflowPunct/>
        <w:topLinePunct w:val="0"/>
        <w:autoSpaceDE w:val="0"/>
        <w:autoSpaceDN w:val="0"/>
        <w:bidi w:val="0"/>
        <w:adjustRightInd w:val="0"/>
        <w:snapToGrid w:val="0"/>
        <w:spacing w:beforeLines="50" w:line="360" w:lineRule="auto"/>
        <w:ind w:firstLine="560" w:firstLineChars="200"/>
        <w:textAlignment w:val="auto"/>
        <w:rPr>
          <w:rFonts w:hint="default" w:ascii="Times New Roman" w:hAnsi="Times New Roman" w:eastAsia="宋体" w:cs="Times New Roman"/>
          <w:spacing w:val="-7"/>
          <w:sz w:val="28"/>
          <w:szCs w:val="28"/>
          <w:lang w:val="zh-CN" w:eastAsia="zh-CN" w:bidi="zh-CN"/>
        </w:rPr>
      </w:pPr>
      <w:r>
        <w:rPr>
          <w:color w:val="auto"/>
          <w:sz w:val="28"/>
          <w:szCs w:val="28"/>
        </w:rPr>
        <w:t>从表</w:t>
      </w:r>
      <w:r>
        <w:rPr>
          <w:rFonts w:hint="eastAsia"/>
          <w:color w:val="auto"/>
          <w:sz w:val="28"/>
          <w:szCs w:val="28"/>
          <w:lang w:val="en-US" w:eastAsia="zh-CN"/>
        </w:rPr>
        <w:t>2.2-1、2.2-2</w:t>
      </w:r>
      <w:r>
        <w:rPr>
          <w:color w:val="auto"/>
          <w:sz w:val="28"/>
          <w:szCs w:val="28"/>
        </w:rPr>
        <w:t>，结合现场勘察可以看出，该油站的埋地</w:t>
      </w:r>
      <w:r>
        <w:rPr>
          <w:color w:val="auto"/>
          <w:sz w:val="28"/>
        </w:rPr>
        <w:t>油罐、通气管管口、加油机与站外建、构筑物设计的防火距离</w:t>
      </w:r>
      <w:r>
        <w:rPr>
          <w:color w:val="auto"/>
          <w:sz w:val="28"/>
          <w:szCs w:val="28"/>
        </w:rPr>
        <w:t>符合</w:t>
      </w:r>
      <w:r>
        <w:rPr>
          <w:rFonts w:hint="eastAsia"/>
          <w:color w:val="auto"/>
          <w:sz w:val="28"/>
          <w:szCs w:val="28"/>
        </w:rPr>
        <w:t>《汽车加油加气站设计与施工规范（2014年版）》（GB50156-2012）</w:t>
      </w:r>
      <w:r>
        <w:rPr>
          <w:color w:val="auto"/>
          <w:sz w:val="28"/>
          <w:szCs w:val="28"/>
        </w:rPr>
        <w:t>第4.0.4条、4.0.5条的要求。</w:t>
      </w:r>
    </w:p>
    <w:p>
      <w:pPr>
        <w:pStyle w:val="6"/>
        <w:spacing w:before="120" w:after="120" w:line="240" w:lineRule="auto"/>
        <w:ind w:left="442"/>
        <w:rPr>
          <w:rFonts w:hint="default" w:ascii="Times New Roman" w:hAnsi="Times New Roman" w:cs="Times New Roman"/>
          <w:sz w:val="28"/>
          <w:szCs w:val="28"/>
        </w:rPr>
      </w:pPr>
      <w:bookmarkStart w:id="316" w:name="_Toc14304_WPSOffice_Level3"/>
      <w:bookmarkStart w:id="317" w:name="_Toc4549_WPSOffice_Level3"/>
      <w:r>
        <w:rPr>
          <w:rFonts w:hint="default" w:ascii="Times New Roman" w:hAnsi="Times New Roman" w:cs="Times New Roman"/>
          <w:sz w:val="28"/>
          <w:szCs w:val="28"/>
          <w:lang w:val="en-US"/>
        </w:rPr>
        <w:t xml:space="preserve">2.2.2 </w:t>
      </w:r>
      <w:r>
        <w:rPr>
          <w:rFonts w:hint="default" w:ascii="Times New Roman" w:hAnsi="Times New Roman" w:cs="Times New Roman"/>
          <w:sz w:val="28"/>
          <w:szCs w:val="28"/>
        </w:rPr>
        <w:t>自然条件</w:t>
      </w:r>
      <w:bookmarkEnd w:id="316"/>
      <w:bookmarkEnd w:id="317"/>
    </w:p>
    <w:p>
      <w:pPr>
        <w:pStyle w:val="12"/>
        <w:spacing w:line="500" w:lineRule="exact"/>
        <w:ind w:firstLine="532" w:firstLineChars="200"/>
        <w:jc w:val="both"/>
        <w:rPr>
          <w:rFonts w:hint="default" w:ascii="Times New Roman" w:hAnsi="Times New Roman" w:cs="Times New Roman"/>
          <w:spacing w:val="-7"/>
          <w:lang w:val="en-US"/>
        </w:rPr>
      </w:pPr>
      <w:r>
        <w:rPr>
          <w:rFonts w:hint="default" w:ascii="Times New Roman" w:hAnsi="Times New Roman" w:cs="Times New Roman"/>
          <w:spacing w:val="-7"/>
          <w:lang w:val="en-US"/>
        </w:rPr>
        <w:t>1）地理位置</w:t>
      </w:r>
    </w:p>
    <w:p>
      <w:pPr>
        <w:widowControl/>
        <w:spacing w:line="520" w:lineRule="exact"/>
        <w:ind w:firstLine="560" w:firstLineChars="200"/>
        <w:rPr>
          <w:rFonts w:hint="eastAsia" w:ascii="宋体" w:hAnsi="宋体" w:cs="宋体"/>
          <w:sz w:val="28"/>
        </w:rPr>
      </w:pPr>
      <w:r>
        <w:rPr>
          <w:rFonts w:hint="eastAsia" w:cs="宋体"/>
          <w:sz w:val="28"/>
          <w:lang w:eastAsia="zh-CN"/>
        </w:rPr>
        <w:t>白濠</w:t>
      </w:r>
      <w:r>
        <w:rPr>
          <w:rFonts w:hint="eastAsia" w:ascii="宋体" w:hAnsi="宋体" w:cs="宋体"/>
          <w:sz w:val="28"/>
        </w:rPr>
        <w:t>加油站选址在</w:t>
      </w:r>
      <w:r>
        <w:rPr>
          <w:rFonts w:ascii="宋体" w:hAnsi="宋体" w:cs="宋体"/>
          <w:sz w:val="28"/>
        </w:rPr>
        <w:t>位于</w:t>
      </w:r>
      <w:r>
        <w:rPr>
          <w:rFonts w:hint="eastAsia"/>
          <w:sz w:val="28"/>
          <w:szCs w:val="28"/>
          <w:lang w:eastAsia="zh-CN"/>
        </w:rPr>
        <w:t>广东省广东省东莞市厚街镇莞太路厚街段757号101室</w:t>
      </w:r>
      <w:r>
        <w:rPr>
          <w:rFonts w:hint="eastAsia" w:ascii="宋体" w:hAnsi="宋体" w:cs="宋体"/>
          <w:sz w:val="28"/>
        </w:rPr>
        <w:t>，</w:t>
      </w:r>
      <w:r>
        <w:rPr>
          <w:rFonts w:ascii="宋体" w:hAnsi="宋体" w:cs="宋体"/>
          <w:sz w:val="28"/>
        </w:rPr>
        <w:t>交通便利</w:t>
      </w:r>
      <w:r>
        <w:rPr>
          <w:rFonts w:hint="eastAsia" w:ascii="宋体" w:hAnsi="宋体" w:cs="宋体"/>
          <w:sz w:val="28"/>
        </w:rPr>
        <w:t>。</w:t>
      </w:r>
      <w:r>
        <w:rPr>
          <w:rFonts w:ascii="宋体" w:hAnsi="宋体" w:cs="宋体"/>
          <w:sz w:val="28"/>
        </w:rPr>
        <w:t>东莞市公路交通十分发达，</w:t>
      </w:r>
      <w:r>
        <w:rPr>
          <w:rFonts w:ascii="宋体" w:hAnsi="宋体" w:cs="宋体"/>
          <w:sz w:val="28"/>
        </w:rPr>
        <w:fldChar w:fldCharType="begin"/>
      </w:r>
      <w:r>
        <w:rPr>
          <w:rFonts w:ascii="宋体" w:hAnsi="宋体" w:cs="宋体"/>
          <w:sz w:val="28"/>
        </w:rPr>
        <w:instrText xml:space="preserve"> HYPERLINK "http://baike.haosou.com/doc/1014905.html" \t "_blank" </w:instrText>
      </w:r>
      <w:r>
        <w:rPr>
          <w:rFonts w:ascii="宋体" w:hAnsi="宋体" w:cs="宋体"/>
          <w:sz w:val="28"/>
        </w:rPr>
        <w:fldChar w:fldCharType="separate"/>
      </w:r>
      <w:r>
        <w:rPr>
          <w:rFonts w:ascii="宋体" w:hAnsi="宋体" w:cs="宋体"/>
          <w:sz w:val="28"/>
        </w:rPr>
        <w:t>107国道</w:t>
      </w:r>
      <w:r>
        <w:rPr>
          <w:rFonts w:ascii="宋体" w:hAnsi="宋体" w:cs="宋体"/>
          <w:sz w:val="28"/>
        </w:rPr>
        <w:fldChar w:fldCharType="end"/>
      </w:r>
      <w:r>
        <w:rPr>
          <w:rFonts w:ascii="宋体" w:hAnsi="宋体" w:cs="宋体"/>
          <w:sz w:val="28"/>
        </w:rPr>
        <w:t>、广深高速公路、</w:t>
      </w:r>
      <w:r>
        <w:rPr>
          <w:rFonts w:ascii="宋体" w:hAnsi="宋体" w:cs="宋体"/>
          <w:sz w:val="28"/>
        </w:rPr>
        <w:fldChar w:fldCharType="begin"/>
      </w:r>
      <w:r>
        <w:rPr>
          <w:rFonts w:ascii="宋体" w:hAnsi="宋体" w:cs="宋体"/>
          <w:sz w:val="28"/>
        </w:rPr>
        <w:instrText xml:space="preserve"> HYPERLINK "http://baike.haosou.com/doc/5637091.html" \t "_blank" </w:instrText>
      </w:r>
      <w:r>
        <w:rPr>
          <w:rFonts w:ascii="宋体" w:hAnsi="宋体" w:cs="宋体"/>
          <w:sz w:val="28"/>
        </w:rPr>
        <w:fldChar w:fldCharType="separate"/>
      </w:r>
      <w:r>
        <w:rPr>
          <w:rFonts w:ascii="宋体" w:hAnsi="宋体" w:cs="宋体"/>
          <w:sz w:val="28"/>
        </w:rPr>
        <w:t>广深沿江高速公路</w:t>
      </w:r>
      <w:r>
        <w:rPr>
          <w:rFonts w:ascii="宋体" w:hAnsi="宋体" w:cs="宋体"/>
          <w:sz w:val="28"/>
        </w:rPr>
        <w:fldChar w:fldCharType="end"/>
      </w:r>
      <w:r>
        <w:rPr>
          <w:rFonts w:ascii="宋体" w:hAnsi="宋体" w:cs="宋体"/>
          <w:sz w:val="28"/>
        </w:rPr>
        <w:t>、</w:t>
      </w:r>
      <w:r>
        <w:rPr>
          <w:rFonts w:ascii="宋体" w:hAnsi="宋体" w:cs="宋体"/>
          <w:sz w:val="28"/>
        </w:rPr>
        <w:fldChar w:fldCharType="begin"/>
      </w:r>
      <w:r>
        <w:rPr>
          <w:rFonts w:ascii="宋体" w:hAnsi="宋体" w:cs="宋体"/>
          <w:sz w:val="28"/>
        </w:rPr>
        <w:instrText xml:space="preserve"> HYPERLINK "http://baike.haosou.com/doc/1898415.html" \t "_blank" </w:instrText>
      </w:r>
      <w:r>
        <w:rPr>
          <w:rFonts w:ascii="宋体" w:hAnsi="宋体" w:cs="宋体"/>
          <w:sz w:val="28"/>
        </w:rPr>
        <w:fldChar w:fldCharType="separate"/>
      </w:r>
      <w:r>
        <w:rPr>
          <w:rFonts w:ascii="宋体" w:hAnsi="宋体" w:cs="宋体"/>
          <w:sz w:val="28"/>
        </w:rPr>
        <w:t>常虎高速公路</w:t>
      </w:r>
      <w:r>
        <w:rPr>
          <w:rFonts w:ascii="宋体" w:hAnsi="宋体" w:cs="宋体"/>
          <w:sz w:val="28"/>
        </w:rPr>
        <w:fldChar w:fldCharType="end"/>
      </w:r>
      <w:r>
        <w:rPr>
          <w:rFonts w:ascii="宋体" w:hAnsi="宋体" w:cs="宋体"/>
          <w:sz w:val="28"/>
        </w:rPr>
        <w:t>和</w:t>
      </w:r>
      <w:r>
        <w:rPr>
          <w:rFonts w:ascii="宋体" w:hAnsi="宋体" w:cs="宋体"/>
          <w:sz w:val="28"/>
        </w:rPr>
        <w:fldChar w:fldCharType="begin"/>
      </w:r>
      <w:r>
        <w:rPr>
          <w:rFonts w:ascii="宋体" w:hAnsi="宋体" w:cs="宋体"/>
          <w:sz w:val="28"/>
        </w:rPr>
        <w:instrText xml:space="preserve"> HYPERLINK "http://baike.haosou.com/doc/1965188.html" \t "_blank" </w:instrText>
      </w:r>
      <w:r>
        <w:rPr>
          <w:rFonts w:ascii="宋体" w:hAnsi="宋体" w:cs="宋体"/>
          <w:sz w:val="28"/>
        </w:rPr>
        <w:fldChar w:fldCharType="separate"/>
      </w:r>
      <w:r>
        <w:rPr>
          <w:rFonts w:ascii="宋体" w:hAnsi="宋体" w:cs="宋体"/>
          <w:sz w:val="28"/>
        </w:rPr>
        <w:t>莞深高速公路</w:t>
      </w:r>
      <w:r>
        <w:rPr>
          <w:rFonts w:ascii="宋体" w:hAnsi="宋体" w:cs="宋体"/>
          <w:sz w:val="28"/>
        </w:rPr>
        <w:fldChar w:fldCharType="end"/>
      </w:r>
      <w:r>
        <w:rPr>
          <w:rFonts w:ascii="宋体" w:hAnsi="宋体" w:cs="宋体"/>
          <w:sz w:val="28"/>
        </w:rPr>
        <w:t>贯穿南北，境内4条主干公路和13条联网公路均为一级公路。截至2013年底，东莞市公路通车里程5002.49公里，高速公路335.11公里，公路密度202.94公里/百平方公里，居全省前列。</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val="en-US"/>
        </w:rPr>
        <w:t>2）</w:t>
      </w:r>
      <w:r>
        <w:rPr>
          <w:rFonts w:hint="default" w:ascii="Times New Roman" w:hAnsi="Times New Roman" w:cs="Times New Roman"/>
          <w:spacing w:val="-7"/>
        </w:rPr>
        <w:t>工程地质、抗震设防烈度情况</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东莞市地势自西向东倾斜，低山高丘与谷地平原交错相间，分布不均，西北部和西南部多为丘陵、山地，中部、南部和西南部都是广阔肥沃的榕江冲积平原和滨海沉积平原。</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eastAsia="zh-CN"/>
        </w:rPr>
        <w:t>（</w:t>
      </w:r>
      <w:r>
        <w:rPr>
          <w:rFonts w:hint="default" w:ascii="Times New Roman" w:hAnsi="Times New Roman" w:cs="Times New Roman"/>
          <w:spacing w:val="-7"/>
        </w:rPr>
        <w:t>1）地质条件：该项目选址位置为冲积平原地区，场地平坦、开阔，场区上部为回填土、种植土，属软弱及中软土层，中部为冲击土层，下部为残积岩，属中硬土类型，适宜一般工程的建设。场区内无不良地形、地貌。</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eastAsia="zh-CN"/>
        </w:rPr>
        <w:t>（</w:t>
      </w:r>
      <w:r>
        <w:rPr>
          <w:rFonts w:hint="default" w:ascii="Times New Roman" w:hAnsi="Times New Roman" w:cs="Times New Roman"/>
          <w:spacing w:val="-7"/>
        </w:rPr>
        <w:t>2）抗震设防烈度：场地土质类别为III类，抗震设防烈度为6度，设计基本加速度值为0.05g，设计地震分组为第一组。</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lang w:val="en-US"/>
        </w:rPr>
        <w:t>3）</w:t>
      </w:r>
      <w:r>
        <w:rPr>
          <w:rFonts w:hint="default" w:ascii="Times New Roman" w:hAnsi="Times New Roman" w:cs="Times New Roman"/>
          <w:spacing w:val="-7"/>
        </w:rPr>
        <w:t>气象条件</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东莞市地处低纬度地区、属南亚热带季风气候，冷季受东北季风控制，暖季受西南季风影响，海陆风盛行，具有明显的海洋性气候特点。据东莞市多年气候资料统计，年均气压1011.7百帕、年均气温19.1℃，年均相对湿度79%，年均降雨1367.2mm，年均风速2.9m/s，每年2-3月份有不同程度的低湿阴雨天气，4-5月份为前汛期，常有暴雨出现，7-9月份为后汛期，常有台风侵袭，秋冬多晴好天气，但各半年海风强风较多，据东莞市气象站统计资料显示，常年主导风向以东到东北为主，频率为52%，静风频率也高，为17%，冬春夏秋主导风分别为 NE、ENE、SW、NE，NE、ENE、SW三个风向平均频率为19%、17%、4%。</w:t>
      </w:r>
    </w:p>
    <w:p>
      <w:pPr>
        <w:pStyle w:val="12"/>
        <w:numPr>
          <w:ilvl w:val="0"/>
          <w:numId w:val="1"/>
        </w:numPr>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水文条件</w:t>
      </w:r>
    </w:p>
    <w:p>
      <w:pPr>
        <w:pStyle w:val="12"/>
        <w:spacing w:line="500" w:lineRule="exact"/>
        <w:ind w:firstLine="532" w:firstLineChars="200"/>
        <w:jc w:val="both"/>
        <w:rPr>
          <w:rFonts w:hint="default" w:ascii="Times New Roman" w:hAnsi="Times New Roman" w:cs="Times New Roman"/>
          <w:spacing w:val="-7"/>
          <w:lang w:val="zh-CN" w:eastAsia="zh-CN"/>
        </w:rPr>
      </w:pPr>
      <w:r>
        <w:rPr>
          <w:rFonts w:hint="default" w:ascii="Times New Roman" w:hAnsi="Times New Roman" w:cs="Times New Roman"/>
          <w:spacing w:val="-7"/>
          <w:lang w:val="en-US" w:eastAsia="zh-CN"/>
        </w:rPr>
        <w:t>东莞市主要河流有东江、石马河、寒溪水。市境96%属东江流域，东江干流自东北角惠州市惠城区、博罗县之间入境后，沿北部边境自东向西行至桥头镇新开河口。有发源于深圳市宝安区的石马河流入，至企石镇有企石河流入。至石龙镇分出东江南支流后，东江北干流续流至石滩，与来自增城市的支流汇流，经石碣镇、高埗镇、中堂镇、麻涌镇的大盛村注入狮子洋；东江南支流斜向西南，在峡口社区接纳来自市境中部的寒溪水，峡口以下有三支较小的支流牛山水、蛤地水和小沙河，自东向西汇，入流经石碣镇、莞城街道、道滘镇、厚街镇、沙田镇于泗盛注入狮子洋。东江北干流与南支流之间为东江三角洲的河网区。</w:t>
      </w:r>
    </w:p>
    <w:p>
      <w:pPr>
        <w:pStyle w:val="5"/>
        <w:tabs>
          <w:tab w:val="left" w:pos="4716"/>
        </w:tabs>
        <w:spacing w:beforeLines="100" w:afterLines="100"/>
        <w:ind w:left="4076" w:firstLine="0"/>
        <w:rPr>
          <w:rFonts w:hint="default" w:ascii="Times New Roman" w:hAnsi="Times New Roman" w:eastAsia="宋体" w:cs="Times New Roman"/>
        </w:rPr>
      </w:pPr>
      <w:bookmarkStart w:id="318" w:name="_Toc10975"/>
      <w:bookmarkStart w:id="319" w:name="_Toc19437"/>
      <w:bookmarkStart w:id="320" w:name="_Toc26412"/>
      <w:bookmarkStart w:id="321" w:name="_Toc7439"/>
      <w:bookmarkStart w:id="322" w:name="_Toc28770"/>
      <w:bookmarkStart w:id="323" w:name="_Toc13936"/>
      <w:bookmarkStart w:id="324" w:name="_Toc7014"/>
      <w:bookmarkStart w:id="325" w:name="_Toc5707"/>
      <w:bookmarkStart w:id="326" w:name="_Toc26049"/>
      <w:bookmarkStart w:id="327" w:name="_Toc27529"/>
      <w:bookmarkStart w:id="328" w:name="_Toc6342"/>
      <w:bookmarkStart w:id="329" w:name="_Toc8825"/>
      <w:bookmarkStart w:id="330" w:name="_Toc2786_WPSOffice_Level2"/>
      <w:bookmarkStart w:id="331" w:name="_Toc28880"/>
      <w:bookmarkStart w:id="332" w:name="_Toc15954"/>
      <w:bookmarkStart w:id="333" w:name="_Toc17859"/>
      <w:bookmarkStart w:id="334" w:name="_Toc2123"/>
      <w:bookmarkStart w:id="335" w:name="_Toc23435"/>
      <w:bookmarkStart w:id="336" w:name="_Toc20683"/>
      <w:bookmarkStart w:id="337" w:name="_Toc13105_WPSOffice_Level2"/>
      <w:bookmarkStart w:id="338" w:name="_Toc30706"/>
      <w:bookmarkStart w:id="339" w:name="_Toc29976"/>
      <w:bookmarkStart w:id="340" w:name="_Toc24431_WPSOffice_Level2"/>
      <w:bookmarkStart w:id="341" w:name="_Toc31340"/>
      <w:r>
        <w:rPr>
          <w:rFonts w:hint="default" w:ascii="Times New Roman" w:hAnsi="Times New Roman" w:eastAsia="宋体" w:cs="Times New Roman"/>
          <w:b/>
          <w:bCs/>
          <w:lang w:val="en-US"/>
        </w:rPr>
        <w:t xml:space="preserve">2.3 </w:t>
      </w:r>
      <w:r>
        <w:rPr>
          <w:rFonts w:hint="default" w:ascii="Times New Roman" w:hAnsi="Times New Roman" w:eastAsia="宋体" w:cs="Times New Roman"/>
          <w:b/>
          <w:bCs/>
        </w:rPr>
        <w:t>平面布置</w:t>
      </w:r>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pPr>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中国石化销售股份有限公司广东东莞厚街白濠加油站新增洗车机项目选址于广东省东莞市厚街镇莞太路厚街段757号101室，其总图布置见附件《总平面布置图》。</w:t>
      </w:r>
    </w:p>
    <w:p>
      <w:pPr>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rFonts w:hint="default" w:ascii="Times New Roman" w:hAnsi="Times New Roman" w:cs="Times New Roman"/>
          <w:spacing w:val="-7"/>
          <w:sz w:val="28"/>
          <w:szCs w:val="28"/>
          <w:lang w:val="en-US" w:eastAsia="zh-CN"/>
        </w:rPr>
      </w:pPr>
      <w:r>
        <w:rPr>
          <w:rFonts w:hint="eastAsia" w:ascii="Times New Roman" w:hAnsi="Times New Roman" w:cs="Times New Roman"/>
          <w:spacing w:val="-7"/>
          <w:sz w:val="28"/>
          <w:szCs w:val="28"/>
          <w:lang w:val="en-US" w:eastAsia="zh-CN"/>
        </w:rPr>
        <w:t>白濠加油站</w:t>
      </w:r>
      <w:r>
        <w:rPr>
          <w:rFonts w:hint="default" w:ascii="Times New Roman" w:hAnsi="Times New Roman" w:cs="Times New Roman"/>
          <w:spacing w:val="-7"/>
          <w:sz w:val="28"/>
          <w:szCs w:val="28"/>
          <w:lang w:val="en-US" w:eastAsia="zh-CN"/>
        </w:rPr>
        <w:t>站内主要设置有站房、辅助用房、</w:t>
      </w:r>
      <w:r>
        <w:rPr>
          <w:rFonts w:hint="eastAsia" w:ascii="Times New Roman" w:hAnsi="Times New Roman" w:cs="Times New Roman"/>
          <w:spacing w:val="-7"/>
          <w:sz w:val="28"/>
          <w:szCs w:val="28"/>
          <w:lang w:val="en-US" w:eastAsia="zh-CN"/>
        </w:rPr>
        <w:t>综合楼</w:t>
      </w:r>
      <w:r>
        <w:rPr>
          <w:rFonts w:hint="default" w:ascii="Times New Roman" w:hAnsi="Times New Roman" w:cs="Times New Roman"/>
          <w:spacing w:val="-7"/>
          <w:sz w:val="28"/>
          <w:szCs w:val="28"/>
          <w:lang w:val="en-US" w:eastAsia="zh-CN"/>
        </w:rPr>
        <w:t>、加油亭（内设4个加油岛，设4台4枪加油机）、埋地油罐区等，罐区共设置有4个埋地双层SF防渗油罐，其中汽油储罐3个（</w:t>
      </w:r>
      <w:r>
        <w:rPr>
          <w:rFonts w:hint="eastAsia" w:ascii="Times New Roman" w:hAnsi="Times New Roman" w:cs="Times New Roman"/>
          <w:spacing w:val="-7"/>
          <w:sz w:val="28"/>
          <w:szCs w:val="28"/>
          <w:lang w:val="en-US" w:eastAsia="zh-CN"/>
        </w:rPr>
        <w:t>2</w:t>
      </w:r>
      <w:r>
        <w:rPr>
          <w:rFonts w:hint="default" w:ascii="Times New Roman" w:hAnsi="Times New Roman" w:cs="Times New Roman"/>
          <w:spacing w:val="-7"/>
          <w:sz w:val="28"/>
          <w:szCs w:val="28"/>
          <w:lang w:val="en-US" w:eastAsia="zh-CN"/>
        </w:rPr>
        <w:t>×40m³</w:t>
      </w:r>
      <w:r>
        <w:rPr>
          <w:rFonts w:hint="eastAsia" w:ascii="Times New Roman" w:hAnsi="Times New Roman" w:cs="Times New Roman"/>
          <w:spacing w:val="-7"/>
          <w:sz w:val="28"/>
          <w:szCs w:val="28"/>
          <w:lang w:val="en-US" w:eastAsia="zh-CN"/>
        </w:rPr>
        <w:t>、1</w:t>
      </w:r>
      <w:r>
        <w:rPr>
          <w:rFonts w:hint="default" w:ascii="Times New Roman" w:hAnsi="Times New Roman" w:cs="Times New Roman"/>
          <w:spacing w:val="-7"/>
          <w:sz w:val="28"/>
          <w:szCs w:val="28"/>
          <w:lang w:val="en-US" w:eastAsia="zh-CN"/>
        </w:rPr>
        <w:t>×</w:t>
      </w:r>
      <w:r>
        <w:rPr>
          <w:rFonts w:hint="eastAsia" w:ascii="Times New Roman" w:hAnsi="Times New Roman" w:cs="Times New Roman"/>
          <w:spacing w:val="-7"/>
          <w:sz w:val="28"/>
          <w:szCs w:val="28"/>
          <w:lang w:val="en-US" w:eastAsia="zh-CN"/>
        </w:rPr>
        <w:t>3</w:t>
      </w:r>
      <w:r>
        <w:rPr>
          <w:rFonts w:hint="default" w:ascii="Times New Roman" w:hAnsi="Times New Roman" w:cs="Times New Roman"/>
          <w:spacing w:val="-7"/>
          <w:sz w:val="28"/>
          <w:szCs w:val="28"/>
          <w:lang w:val="en-US" w:eastAsia="zh-CN"/>
        </w:rPr>
        <w:t>0m³），柴油储罐1个（1×</w:t>
      </w:r>
      <w:r>
        <w:rPr>
          <w:rFonts w:hint="eastAsia" w:ascii="Times New Roman" w:hAnsi="Times New Roman" w:cs="Times New Roman"/>
          <w:spacing w:val="-7"/>
          <w:sz w:val="28"/>
          <w:szCs w:val="28"/>
          <w:lang w:val="en-US" w:eastAsia="zh-CN"/>
        </w:rPr>
        <w:t>3</w:t>
      </w:r>
      <w:r>
        <w:rPr>
          <w:rFonts w:hint="default" w:ascii="Times New Roman" w:hAnsi="Times New Roman" w:cs="Times New Roman"/>
          <w:spacing w:val="-7"/>
          <w:sz w:val="28"/>
          <w:szCs w:val="28"/>
          <w:lang w:val="en-US" w:eastAsia="zh-CN"/>
        </w:rPr>
        <w:t>0m³），总储存能力为</w:t>
      </w:r>
      <w:r>
        <w:rPr>
          <w:rFonts w:hint="eastAsia" w:ascii="Times New Roman" w:hAnsi="Times New Roman" w:cs="Times New Roman"/>
          <w:spacing w:val="-7"/>
          <w:sz w:val="28"/>
          <w:szCs w:val="28"/>
          <w:lang w:val="en-US" w:eastAsia="zh-CN"/>
        </w:rPr>
        <w:t>125</w:t>
      </w:r>
      <w:r>
        <w:rPr>
          <w:rFonts w:hint="default" w:ascii="Times New Roman" w:hAnsi="Times New Roman" w:cs="Times New Roman"/>
          <w:spacing w:val="-7"/>
          <w:sz w:val="28"/>
          <w:szCs w:val="28"/>
          <w:lang w:val="en-US" w:eastAsia="zh-CN"/>
        </w:rPr>
        <w:t>m³（柴油折半计算），属于二级加油站。</w:t>
      </w:r>
    </w:p>
    <w:p>
      <w:pPr>
        <w:spacing w:line="500" w:lineRule="exact"/>
        <w:ind w:firstLine="532" w:firstLineChars="200"/>
        <w:jc w:val="both"/>
        <w:rPr>
          <w:rFonts w:hint="eastAsia" w:ascii="Times New Roman" w:hAnsi="Times New Roman" w:cs="Times New Roman"/>
          <w:spacing w:val="-7"/>
          <w:sz w:val="28"/>
          <w:szCs w:val="28"/>
          <w:lang w:eastAsia="zh-CN"/>
        </w:rPr>
      </w:pPr>
      <w:r>
        <w:rPr>
          <w:rFonts w:hint="eastAsia" w:ascii="Times New Roman" w:hAnsi="Times New Roman" w:cs="Times New Roman"/>
          <w:spacing w:val="-7"/>
          <w:sz w:val="28"/>
          <w:szCs w:val="28"/>
          <w:lang w:eastAsia="zh-CN"/>
        </w:rPr>
        <w:t>本次改建项目主要内容：在站区内西南部位置新增</w:t>
      </w:r>
      <w:r>
        <w:rPr>
          <w:rFonts w:hint="eastAsia" w:ascii="Times New Roman" w:hAnsi="Times New Roman" w:cs="Times New Roman"/>
          <w:spacing w:val="-7"/>
          <w:sz w:val="28"/>
          <w:szCs w:val="28"/>
          <w:lang w:val="en-US" w:eastAsia="zh-CN"/>
        </w:rPr>
        <w:t xml:space="preserve"> </w:t>
      </w:r>
      <w:r>
        <w:rPr>
          <w:rFonts w:hint="eastAsia" w:ascii="Times New Roman" w:hAnsi="Times New Roman" w:cs="Times New Roman"/>
          <w:spacing w:val="-7"/>
          <w:sz w:val="28"/>
          <w:szCs w:val="28"/>
          <w:lang w:eastAsia="zh-CN"/>
        </w:rPr>
        <w:t>1</w:t>
      </w:r>
      <w:r>
        <w:rPr>
          <w:rFonts w:hint="eastAsia" w:ascii="Times New Roman" w:hAnsi="Times New Roman" w:cs="Times New Roman"/>
          <w:spacing w:val="-7"/>
          <w:sz w:val="28"/>
          <w:szCs w:val="28"/>
          <w:lang w:val="en-US" w:eastAsia="zh-CN"/>
        </w:rPr>
        <w:t xml:space="preserve"> </w:t>
      </w:r>
      <w:r>
        <w:rPr>
          <w:rFonts w:hint="eastAsia" w:ascii="Times New Roman" w:hAnsi="Times New Roman" w:cs="Times New Roman"/>
          <w:spacing w:val="-7"/>
          <w:sz w:val="28"/>
          <w:szCs w:val="28"/>
          <w:lang w:eastAsia="zh-CN"/>
        </w:rPr>
        <w:t>台洗车机，其他不做改动。</w:t>
      </w:r>
    </w:p>
    <w:p>
      <w:pPr>
        <w:tabs>
          <w:tab w:val="left" w:pos="567"/>
        </w:tabs>
        <w:autoSpaceDE w:val="0"/>
        <w:autoSpaceDN w:val="0"/>
        <w:adjustRightInd w:val="0"/>
        <w:spacing w:line="360" w:lineRule="auto"/>
        <w:ind w:left="1" w:firstLine="565" w:firstLineChars="202"/>
        <w:jc w:val="left"/>
        <w:rPr>
          <w:rFonts w:hAnsi="宋体"/>
          <w:color w:val="auto"/>
          <w:sz w:val="28"/>
          <w:szCs w:val="28"/>
          <w:lang w:val="en-GB"/>
        </w:rPr>
      </w:pPr>
      <w:r>
        <w:rPr>
          <w:color w:val="auto"/>
          <w:kern w:val="0"/>
          <w:sz w:val="28"/>
        </w:rPr>
        <w:t>白濠加油站</w:t>
      </w:r>
      <w:r>
        <w:rPr>
          <w:rFonts w:hint="eastAsia" w:hAnsi="宋体"/>
          <w:color w:val="auto"/>
          <w:sz w:val="28"/>
          <w:szCs w:val="28"/>
          <w:lang w:val="en-GB"/>
        </w:rPr>
        <w:t>站房位于站区</w:t>
      </w:r>
      <w:r>
        <w:rPr>
          <w:rFonts w:hAnsi="宋体"/>
          <w:color w:val="auto"/>
          <w:sz w:val="28"/>
          <w:szCs w:val="28"/>
          <w:lang w:val="en-GB"/>
        </w:rPr>
        <w:t>中部</w:t>
      </w:r>
      <w:r>
        <w:rPr>
          <w:rFonts w:hint="eastAsia" w:hAnsi="宋体"/>
          <w:color w:val="auto"/>
          <w:sz w:val="28"/>
          <w:szCs w:val="28"/>
          <w:lang w:val="en-GB"/>
        </w:rPr>
        <w:t>，单层钢筋混凝土框架结构，占地面积约</w:t>
      </w:r>
      <w:r>
        <w:rPr>
          <w:rFonts w:hAnsi="宋体"/>
          <w:color w:val="auto"/>
          <w:sz w:val="28"/>
          <w:szCs w:val="28"/>
          <w:lang w:val="en-GB"/>
        </w:rPr>
        <w:t>1</w:t>
      </w:r>
      <w:r>
        <w:rPr>
          <w:rFonts w:hint="eastAsia"/>
          <w:color w:val="auto"/>
          <w:sz w:val="28"/>
          <w:szCs w:val="28"/>
          <w:lang w:val="en-US" w:eastAsia="zh-CN"/>
        </w:rPr>
        <w:t>30</w:t>
      </w:r>
      <w:r>
        <w:rPr>
          <w:rFonts w:hAnsi="宋体"/>
          <w:color w:val="auto"/>
          <w:sz w:val="28"/>
          <w:szCs w:val="28"/>
        </w:rPr>
        <w:t>m</w:t>
      </w:r>
      <w:r>
        <w:rPr>
          <w:rFonts w:hAnsi="宋体"/>
          <w:color w:val="auto"/>
          <w:sz w:val="28"/>
          <w:szCs w:val="28"/>
          <w:vertAlign w:val="superscript"/>
        </w:rPr>
        <w:t>2</w:t>
      </w:r>
      <w:r>
        <w:rPr>
          <w:rFonts w:hint="eastAsia" w:hAnsi="宋体"/>
          <w:color w:val="auto"/>
          <w:sz w:val="28"/>
          <w:szCs w:val="28"/>
        </w:rPr>
        <w:t>，</w:t>
      </w:r>
      <w:r>
        <w:rPr>
          <w:rFonts w:hint="eastAsia" w:hAnsi="宋体"/>
          <w:color w:val="auto"/>
          <w:sz w:val="28"/>
          <w:szCs w:val="28"/>
          <w:lang w:val="en-GB"/>
        </w:rPr>
        <w:t>内设营业厅、办公室、仓库等。</w:t>
      </w:r>
    </w:p>
    <w:p>
      <w:pPr>
        <w:spacing w:line="360" w:lineRule="auto"/>
        <w:ind w:firstLine="560" w:firstLineChars="200"/>
        <w:rPr>
          <w:color w:val="000000"/>
          <w:sz w:val="28"/>
          <w:szCs w:val="28"/>
        </w:rPr>
      </w:pPr>
      <w:r>
        <w:rPr>
          <w:rFonts w:hint="eastAsia" w:hAnsi="宋体"/>
          <w:color w:val="auto"/>
          <w:sz w:val="28"/>
          <w:szCs w:val="28"/>
          <w:lang w:val="en-GB"/>
        </w:rPr>
        <w:t>罩棚位于站房西侧</w:t>
      </w:r>
      <w:r>
        <w:rPr>
          <w:rFonts w:hAnsi="宋体"/>
          <w:color w:val="auto"/>
          <w:sz w:val="28"/>
          <w:szCs w:val="28"/>
          <w:lang w:val="en-GB"/>
        </w:rPr>
        <w:t>，罩棚高度</w:t>
      </w:r>
      <w:r>
        <w:rPr>
          <w:rFonts w:hAnsi="宋体"/>
          <w:color w:val="auto"/>
          <w:sz w:val="28"/>
          <w:szCs w:val="28"/>
        </w:rPr>
        <w:t>5.5</w:t>
      </w:r>
      <w:r>
        <w:rPr>
          <w:color w:val="auto"/>
          <w:sz w:val="28"/>
          <w:szCs w:val="28"/>
          <w:lang w:val="en-GB"/>
        </w:rPr>
        <w:t>m</w:t>
      </w:r>
      <w:r>
        <w:rPr>
          <w:rFonts w:hint="eastAsia" w:hAnsi="宋体"/>
          <w:color w:val="auto"/>
          <w:sz w:val="28"/>
          <w:szCs w:val="28"/>
          <w:lang w:val="en-GB"/>
        </w:rPr>
        <w:t>，钢筋混凝土框架结构，占地面积约</w:t>
      </w:r>
      <w:r>
        <w:rPr>
          <w:rFonts w:hAnsi="宋体"/>
          <w:color w:val="auto"/>
          <w:sz w:val="28"/>
          <w:szCs w:val="28"/>
          <w:lang w:val="en-GB"/>
        </w:rPr>
        <w:t>446.52</w:t>
      </w:r>
      <w:r>
        <w:rPr>
          <w:rFonts w:hAnsi="宋体"/>
          <w:color w:val="auto"/>
          <w:sz w:val="28"/>
          <w:szCs w:val="28"/>
        </w:rPr>
        <w:t>m</w:t>
      </w:r>
      <w:r>
        <w:rPr>
          <w:rFonts w:hAnsi="宋体"/>
          <w:color w:val="auto"/>
          <w:sz w:val="28"/>
          <w:szCs w:val="28"/>
          <w:vertAlign w:val="superscript"/>
        </w:rPr>
        <w:t>2</w:t>
      </w:r>
      <w:r>
        <w:rPr>
          <w:rFonts w:hAnsi="宋体"/>
          <w:color w:val="auto"/>
          <w:sz w:val="28"/>
          <w:szCs w:val="28"/>
          <w:lang w:val="en-GB"/>
        </w:rPr>
        <w:t>；</w:t>
      </w:r>
      <w:r>
        <w:rPr>
          <w:rFonts w:hint="eastAsia" w:hAnsi="宋体"/>
          <w:color w:val="auto"/>
          <w:sz w:val="28"/>
          <w:szCs w:val="28"/>
          <w:lang w:val="en-GB"/>
        </w:rPr>
        <w:t>罩棚下设</w:t>
      </w:r>
      <w:r>
        <w:rPr>
          <w:rFonts w:hAnsi="宋体"/>
          <w:color w:val="auto"/>
          <w:sz w:val="28"/>
          <w:szCs w:val="28"/>
        </w:rPr>
        <w:t>4</w:t>
      </w:r>
      <w:r>
        <w:rPr>
          <w:rFonts w:hint="eastAsia" w:hAnsi="宋体"/>
          <w:color w:val="auto"/>
          <w:sz w:val="28"/>
          <w:szCs w:val="28"/>
          <w:lang w:val="en-GB"/>
        </w:rPr>
        <w:t>个加油岛，设</w:t>
      </w:r>
      <w:r>
        <w:rPr>
          <w:rFonts w:hAnsi="宋体"/>
          <w:color w:val="auto"/>
          <w:sz w:val="28"/>
          <w:szCs w:val="28"/>
        </w:rPr>
        <w:t>4</w:t>
      </w:r>
      <w:r>
        <w:rPr>
          <w:rFonts w:hint="eastAsia" w:hAnsi="宋体"/>
          <w:color w:val="auto"/>
          <w:sz w:val="28"/>
          <w:szCs w:val="28"/>
          <w:lang w:val="en-GB"/>
        </w:rPr>
        <w:t>台</w:t>
      </w:r>
      <w:r>
        <w:rPr>
          <w:rFonts w:hint="eastAsia" w:ascii="宋体" w:hAnsi="宋体" w:cs="CIDFont+F2"/>
          <w:color w:val="auto"/>
          <w:kern w:val="0"/>
          <w:sz w:val="28"/>
          <w:szCs w:val="28"/>
        </w:rPr>
        <w:t>三油品</w:t>
      </w:r>
      <w:r>
        <w:rPr>
          <w:rFonts w:hint="eastAsia" w:hAnsi="宋体"/>
          <w:color w:val="auto"/>
          <w:sz w:val="28"/>
          <w:szCs w:val="28"/>
          <w:lang w:val="en-GB"/>
        </w:rPr>
        <w:t>枪加油机，共</w:t>
      </w:r>
      <w:r>
        <w:rPr>
          <w:rFonts w:hint="eastAsia"/>
          <w:color w:val="auto"/>
          <w:sz w:val="28"/>
          <w:szCs w:val="28"/>
          <w:lang w:val="en-US" w:eastAsia="zh-CN"/>
        </w:rPr>
        <w:t>16</w:t>
      </w:r>
      <w:r>
        <w:rPr>
          <w:rFonts w:hint="eastAsia" w:hAnsi="宋体"/>
          <w:color w:val="auto"/>
          <w:sz w:val="28"/>
          <w:szCs w:val="28"/>
          <w:lang w:val="en-GB"/>
        </w:rPr>
        <w:t>支加油枪；</w:t>
      </w:r>
      <w:r>
        <w:rPr>
          <w:rFonts w:hint="eastAsia" w:hAnsi="宋体"/>
          <w:color w:val="000000"/>
          <w:sz w:val="28"/>
          <w:szCs w:val="28"/>
          <w:lang w:val="en-GB"/>
        </w:rPr>
        <w:t>罩棚</w:t>
      </w:r>
      <w:r>
        <w:rPr>
          <w:rFonts w:hint="eastAsia" w:hAnsi="宋体"/>
          <w:color w:val="000000"/>
          <w:sz w:val="28"/>
          <w:szCs w:val="28"/>
        </w:rPr>
        <w:t>双车道宽度不小于6m，单车道宽度均不小于4m</w:t>
      </w:r>
      <w:r>
        <w:rPr>
          <w:rFonts w:hint="eastAsia"/>
          <w:color w:val="000000"/>
          <w:sz w:val="28"/>
          <w:szCs w:val="28"/>
        </w:rPr>
        <w:t>。</w:t>
      </w:r>
    </w:p>
    <w:p>
      <w:pPr>
        <w:spacing w:line="360" w:lineRule="auto"/>
        <w:ind w:firstLine="560" w:firstLineChars="200"/>
        <w:rPr>
          <w:rFonts w:hAnsi="宋体"/>
          <w:color w:val="000000"/>
          <w:sz w:val="28"/>
          <w:szCs w:val="28"/>
        </w:rPr>
      </w:pPr>
      <w:r>
        <w:rPr>
          <w:rFonts w:hint="eastAsia"/>
          <w:color w:val="000000"/>
          <w:sz w:val="28"/>
          <w:szCs w:val="28"/>
          <w:lang w:eastAsia="zh-CN"/>
        </w:rPr>
        <w:t>全自动洗车机</w:t>
      </w:r>
      <w:r>
        <w:rPr>
          <w:rFonts w:hint="eastAsia" w:hAnsi="宋体"/>
          <w:color w:val="000000"/>
          <w:sz w:val="28"/>
          <w:szCs w:val="28"/>
          <w:lang w:val="en-GB"/>
        </w:rPr>
        <w:t>位于罩棚东侧。综合楼（</w:t>
      </w:r>
      <w:r>
        <w:rPr>
          <w:color w:val="000000"/>
          <w:sz w:val="28"/>
          <w:szCs w:val="28"/>
        </w:rPr>
        <w:t>站内宿舍、饭堂</w:t>
      </w:r>
      <w:r>
        <w:rPr>
          <w:rFonts w:hint="eastAsia"/>
          <w:color w:val="000000"/>
          <w:sz w:val="28"/>
          <w:szCs w:val="28"/>
        </w:rPr>
        <w:t>等</w:t>
      </w:r>
      <w:r>
        <w:rPr>
          <w:rFonts w:hint="eastAsia" w:hAnsi="宋体"/>
          <w:color w:val="000000"/>
          <w:sz w:val="28"/>
          <w:szCs w:val="28"/>
          <w:lang w:val="en-GB"/>
        </w:rPr>
        <w:t>）</w:t>
      </w:r>
      <w:r>
        <w:rPr>
          <w:rFonts w:hint="eastAsia" w:ascii="宋体" w:hAnsi="宋体" w:cs="CIDFont+F2"/>
          <w:color w:val="000000"/>
          <w:kern w:val="0"/>
          <w:sz w:val="28"/>
          <w:szCs w:val="28"/>
        </w:rPr>
        <w:t>、发</w:t>
      </w:r>
      <w:r>
        <w:rPr>
          <w:rFonts w:hint="eastAsia" w:hAnsi="宋体"/>
          <w:color w:val="000000"/>
          <w:sz w:val="28"/>
          <w:szCs w:val="28"/>
          <w:lang w:val="en-GB"/>
        </w:rPr>
        <w:t>配电房（</w:t>
      </w:r>
      <w:r>
        <w:rPr>
          <w:color w:val="000000"/>
          <w:sz w:val="28"/>
          <w:szCs w:val="28"/>
        </w:rPr>
        <w:t>配备有柴油发电机，并在排气口设置有阻火器</w:t>
      </w:r>
      <w:r>
        <w:rPr>
          <w:rFonts w:hint="eastAsia" w:hAnsi="宋体"/>
          <w:color w:val="000000"/>
          <w:sz w:val="28"/>
          <w:szCs w:val="28"/>
          <w:lang w:val="en-GB"/>
        </w:rPr>
        <w:t>）位于站区西北侧围墙边。</w:t>
      </w:r>
    </w:p>
    <w:p>
      <w:pPr>
        <w:spacing w:line="500" w:lineRule="exact"/>
        <w:ind w:firstLine="560" w:firstLineChars="200"/>
        <w:jc w:val="both"/>
        <w:rPr>
          <w:rFonts w:hint="default" w:ascii="Times New Roman" w:hAnsi="Times New Roman" w:cs="Times New Roman"/>
          <w:spacing w:val="-7"/>
          <w:sz w:val="28"/>
          <w:szCs w:val="28"/>
        </w:rPr>
      </w:pPr>
      <w:r>
        <w:rPr>
          <w:rFonts w:hAnsi="宋体"/>
          <w:color w:val="000000"/>
          <w:sz w:val="28"/>
        </w:rPr>
        <w:t>油罐区位于</w:t>
      </w:r>
      <w:r>
        <w:rPr>
          <w:rFonts w:hint="eastAsia" w:hAnsi="宋体"/>
          <w:color w:val="000000"/>
          <w:sz w:val="28"/>
        </w:rPr>
        <w:t>站房东北</w:t>
      </w:r>
      <w:r>
        <w:rPr>
          <w:rFonts w:hint="eastAsia" w:hAnsi="宋体"/>
          <w:color w:val="000000"/>
          <w:sz w:val="28"/>
          <w:szCs w:val="28"/>
          <w:lang w:val="en-GB"/>
        </w:rPr>
        <w:t>面</w:t>
      </w:r>
      <w:r>
        <w:rPr>
          <w:rFonts w:hint="eastAsia" w:hAnsi="宋体"/>
          <w:color w:val="000000"/>
          <w:sz w:val="28"/>
        </w:rPr>
        <w:t>，距站房约15</w:t>
      </w:r>
      <w:r>
        <w:rPr>
          <w:rFonts w:hAnsi="宋体"/>
          <w:color w:val="000000"/>
          <w:sz w:val="28"/>
        </w:rPr>
        <w:t>.</w:t>
      </w:r>
      <w:r>
        <w:rPr>
          <w:rFonts w:hint="eastAsia" w:hAnsi="宋体"/>
          <w:color w:val="000000"/>
          <w:sz w:val="28"/>
        </w:rPr>
        <w:t>0</w:t>
      </w:r>
      <w:r>
        <w:rPr>
          <w:rFonts w:hAnsi="宋体"/>
          <w:color w:val="000000"/>
          <w:sz w:val="28"/>
        </w:rPr>
        <w:t>m</w:t>
      </w:r>
      <w:r>
        <w:rPr>
          <w:rFonts w:hint="eastAsia" w:hAnsi="宋体"/>
          <w:color w:val="000000"/>
          <w:sz w:val="28"/>
        </w:rPr>
        <w:t>；</w:t>
      </w:r>
      <w:r>
        <w:rPr>
          <w:rFonts w:hAnsi="宋体"/>
          <w:color w:val="000000"/>
          <w:sz w:val="28"/>
        </w:rPr>
        <w:t>油罐区</w:t>
      </w:r>
      <w:r>
        <w:rPr>
          <w:color w:val="000000"/>
          <w:sz w:val="28"/>
        </w:rPr>
        <w:t>设置</w:t>
      </w:r>
      <w:r>
        <w:rPr>
          <w:rFonts w:hint="eastAsia"/>
          <w:color w:val="000000"/>
          <w:sz w:val="28"/>
        </w:rPr>
        <w:t>4</w:t>
      </w:r>
      <w:r>
        <w:rPr>
          <w:color w:val="000000"/>
          <w:sz w:val="28"/>
        </w:rPr>
        <w:t>个埋地</w:t>
      </w:r>
      <w:r>
        <w:rPr>
          <w:color w:val="000000"/>
          <w:sz w:val="28"/>
          <w:szCs w:val="28"/>
        </w:rPr>
        <w:t>双层防渗</w:t>
      </w:r>
      <w:r>
        <w:rPr>
          <w:color w:val="000000"/>
          <w:sz w:val="28"/>
        </w:rPr>
        <w:t>油罐</w:t>
      </w:r>
      <w:r>
        <w:rPr>
          <w:rFonts w:hAnsi="宋体"/>
          <w:color w:val="000000"/>
          <w:sz w:val="28"/>
        </w:rPr>
        <w:t>，其中</w:t>
      </w:r>
      <w:r>
        <w:rPr>
          <w:rFonts w:hint="eastAsia" w:hAnsi="宋体"/>
          <w:color w:val="000000"/>
          <w:sz w:val="28"/>
        </w:rPr>
        <w:t>40m³</w:t>
      </w:r>
      <w:r>
        <w:rPr>
          <w:rFonts w:hAnsi="宋体"/>
          <w:color w:val="000000"/>
          <w:sz w:val="28"/>
        </w:rPr>
        <w:t>汽油储罐</w:t>
      </w:r>
      <w:r>
        <w:rPr>
          <w:rFonts w:hint="eastAsia" w:hAnsi="宋体"/>
          <w:color w:val="000000"/>
          <w:sz w:val="28"/>
        </w:rPr>
        <w:t>2</w:t>
      </w:r>
      <w:r>
        <w:rPr>
          <w:rFonts w:hAnsi="宋体"/>
          <w:color w:val="000000"/>
          <w:sz w:val="28"/>
        </w:rPr>
        <w:t>个</w:t>
      </w:r>
      <w:r>
        <w:rPr>
          <w:rFonts w:hint="eastAsia" w:hAnsi="宋体"/>
          <w:color w:val="000000"/>
          <w:sz w:val="28"/>
        </w:rPr>
        <w:t>，30m³</w:t>
      </w:r>
      <w:r>
        <w:rPr>
          <w:rFonts w:hAnsi="宋体"/>
          <w:color w:val="000000"/>
          <w:sz w:val="28"/>
        </w:rPr>
        <w:t>汽油储罐</w:t>
      </w:r>
      <w:r>
        <w:rPr>
          <w:rFonts w:hint="eastAsia" w:hAnsi="宋体"/>
          <w:color w:val="000000"/>
          <w:sz w:val="28"/>
        </w:rPr>
        <w:t>1</w:t>
      </w:r>
      <w:r>
        <w:rPr>
          <w:rFonts w:hAnsi="宋体"/>
          <w:color w:val="000000"/>
          <w:sz w:val="28"/>
        </w:rPr>
        <w:t>个</w:t>
      </w:r>
      <w:r>
        <w:rPr>
          <w:rFonts w:hint="eastAsia" w:hAnsi="宋体"/>
          <w:color w:val="000000"/>
          <w:sz w:val="28"/>
        </w:rPr>
        <w:t>，30m³柴油储罐1个</w:t>
      </w:r>
      <w:r>
        <w:rPr>
          <w:rFonts w:hAnsi="宋体"/>
          <w:color w:val="000000"/>
          <w:sz w:val="28"/>
        </w:rPr>
        <w:t>，总储存能力为</w:t>
      </w:r>
      <w:r>
        <w:rPr>
          <w:rFonts w:hint="eastAsia" w:hAnsi="宋体"/>
          <w:color w:val="000000"/>
          <w:sz w:val="28"/>
        </w:rPr>
        <w:t>125</w:t>
      </w:r>
      <w:r>
        <w:rPr>
          <w:rFonts w:hint="eastAsia"/>
          <w:color w:val="000000"/>
          <w:sz w:val="28"/>
          <w:lang w:eastAsia="zh-CN"/>
        </w:rPr>
        <w:t>m³</w:t>
      </w:r>
      <w:r>
        <w:rPr>
          <w:rFonts w:hAnsi="宋体"/>
          <w:color w:val="000000"/>
          <w:sz w:val="28"/>
        </w:rPr>
        <w:t>（柴油折半计算），属于</w:t>
      </w:r>
      <w:r>
        <w:rPr>
          <w:rFonts w:hint="eastAsia" w:hAnsi="宋体"/>
          <w:color w:val="000000"/>
          <w:sz w:val="28"/>
        </w:rPr>
        <w:t>二</w:t>
      </w:r>
      <w:r>
        <w:rPr>
          <w:rFonts w:hAnsi="宋体"/>
          <w:color w:val="000000"/>
          <w:sz w:val="28"/>
        </w:rPr>
        <w:t>级加油站。</w:t>
      </w:r>
      <w:r>
        <w:rPr>
          <w:rFonts w:hint="eastAsia" w:hAnsi="宋体"/>
          <w:color w:val="000000"/>
          <w:sz w:val="28"/>
          <w:szCs w:val="28"/>
          <w:lang w:val="en-GB"/>
        </w:rPr>
        <w:t>油罐通气管管口高出地面不小于</w:t>
      </w:r>
      <w:r>
        <w:rPr>
          <w:rFonts w:hint="eastAsia" w:hAnsi="宋体"/>
          <w:color w:val="000000"/>
          <w:sz w:val="28"/>
          <w:szCs w:val="28"/>
        </w:rPr>
        <w:t>4.0</w:t>
      </w:r>
      <w:r>
        <w:rPr>
          <w:rFonts w:hint="eastAsia" w:hAnsi="宋体"/>
          <w:color w:val="000000"/>
          <w:sz w:val="28"/>
          <w:szCs w:val="28"/>
          <w:lang w:val="en-GB"/>
        </w:rPr>
        <w:t>m</w:t>
      </w:r>
      <w:r>
        <w:rPr>
          <w:rFonts w:hint="eastAsia" w:hAnsi="宋体"/>
          <w:color w:val="000000"/>
          <w:sz w:val="28"/>
        </w:rPr>
        <w:t>；四位一体箱（含</w:t>
      </w:r>
      <w:r>
        <w:rPr>
          <w:rFonts w:hAnsi="宋体"/>
          <w:color w:val="000000"/>
          <w:sz w:val="28"/>
          <w:lang w:val="en-GB"/>
        </w:rPr>
        <w:t>卸油口</w:t>
      </w:r>
      <w:r>
        <w:rPr>
          <w:rFonts w:hint="eastAsia" w:hAnsi="宋体"/>
          <w:color w:val="000000"/>
          <w:sz w:val="28"/>
        </w:rPr>
        <w:t>）</w:t>
      </w:r>
      <w:r>
        <w:rPr>
          <w:rFonts w:hAnsi="宋体"/>
          <w:color w:val="000000"/>
          <w:sz w:val="28"/>
          <w:lang w:val="en-GB"/>
        </w:rPr>
        <w:t>位于</w:t>
      </w:r>
      <w:r>
        <w:rPr>
          <w:rFonts w:hint="eastAsia" w:hAnsi="宋体"/>
          <w:color w:val="000000"/>
          <w:sz w:val="28"/>
          <w:lang w:val="en-GB"/>
        </w:rPr>
        <w:t>罐区东南侧。</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站内设施之间的防火间距见表2.3-1。</w:t>
      </w:r>
    </w:p>
    <w:p>
      <w:pPr>
        <w:pStyle w:val="12"/>
        <w:spacing w:before="33" w:line="500" w:lineRule="exact"/>
        <w:ind w:right="135"/>
        <w:jc w:val="center"/>
        <w:rPr>
          <w:rFonts w:hint="default" w:ascii="Times New Roman" w:hAnsi="Times New Roman" w:cs="Times New Roman"/>
        </w:rPr>
      </w:pPr>
      <w:bookmarkStart w:id="342" w:name="_Toc22948_WPSOffice_Level3"/>
      <w:bookmarkStart w:id="343" w:name="_Toc29789_WPSOffice_Level3"/>
      <w:r>
        <w:rPr>
          <w:rFonts w:hint="default" w:ascii="Times New Roman" w:hAnsi="Times New Roman" w:cs="Times New Roman"/>
        </w:rPr>
        <w:t>表2.3-1 站内设施之间的防火间距（m）</w:t>
      </w:r>
      <w:bookmarkEnd w:id="342"/>
      <w:bookmarkEnd w:id="343"/>
    </w:p>
    <w:tbl>
      <w:tblPr>
        <w:tblStyle w:val="29"/>
        <w:tblpPr w:leftFromText="180" w:rightFromText="180" w:vertAnchor="text" w:horzAnchor="margin" w:tblpXSpec="center" w:tblpY="84"/>
        <w:tblW w:w="946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624"/>
        <w:gridCol w:w="613"/>
        <w:gridCol w:w="563"/>
        <w:gridCol w:w="517"/>
        <w:gridCol w:w="588"/>
        <w:gridCol w:w="648"/>
        <w:gridCol w:w="564"/>
        <w:gridCol w:w="624"/>
        <w:gridCol w:w="564"/>
        <w:gridCol w:w="588"/>
        <w:gridCol w:w="576"/>
        <w:gridCol w:w="636"/>
        <w:gridCol w:w="564"/>
        <w:gridCol w:w="6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31" w:hRule="atLeast"/>
          <w:jc w:val="center"/>
        </w:trPr>
        <w:tc>
          <w:tcPr>
            <w:tcW w:w="1152" w:type="dxa"/>
            <w:vMerge w:val="restart"/>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设施名称</w:t>
            </w:r>
          </w:p>
        </w:tc>
        <w:tc>
          <w:tcPr>
            <w:tcW w:w="1237" w:type="dxa"/>
            <w:gridSpan w:val="2"/>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汽油罐</w:t>
            </w:r>
          </w:p>
        </w:tc>
        <w:tc>
          <w:tcPr>
            <w:tcW w:w="1080" w:type="dxa"/>
            <w:gridSpan w:val="2"/>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柴油罐</w:t>
            </w:r>
          </w:p>
        </w:tc>
        <w:tc>
          <w:tcPr>
            <w:tcW w:w="1236" w:type="dxa"/>
            <w:gridSpan w:val="2"/>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汽油通气管管口</w:t>
            </w:r>
          </w:p>
        </w:tc>
        <w:tc>
          <w:tcPr>
            <w:tcW w:w="1188" w:type="dxa"/>
            <w:gridSpan w:val="2"/>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柴油通气管管口</w:t>
            </w:r>
          </w:p>
        </w:tc>
        <w:tc>
          <w:tcPr>
            <w:tcW w:w="1152" w:type="dxa"/>
            <w:gridSpan w:val="2"/>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油品卸车点</w:t>
            </w:r>
          </w:p>
        </w:tc>
        <w:tc>
          <w:tcPr>
            <w:tcW w:w="1212" w:type="dxa"/>
            <w:gridSpan w:val="2"/>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加油机</w:t>
            </w:r>
          </w:p>
        </w:tc>
        <w:tc>
          <w:tcPr>
            <w:tcW w:w="1212" w:type="dxa"/>
            <w:gridSpan w:val="2"/>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站房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1152" w:type="dxa"/>
            <w:vMerge w:val="continue"/>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b/>
                <w:color w:val="000000"/>
                <w:szCs w:val="21"/>
              </w:rPr>
            </w:pPr>
            <w:r>
              <w:rPr>
                <w:rFonts w:hint="default"/>
                <w:b/>
                <w:color w:val="000000"/>
                <w:szCs w:val="21"/>
              </w:rPr>
              <w:t>规范</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eastAsia" w:eastAsia="宋体"/>
                <w:color w:val="000000"/>
                <w:szCs w:val="21"/>
                <w:lang w:eastAsia="zh-CN"/>
              </w:rPr>
            </w:pPr>
            <w:r>
              <w:rPr>
                <w:rFonts w:hint="eastAsia"/>
                <w:color w:val="000000"/>
                <w:szCs w:val="21"/>
                <w:lang w:eastAsia="zh-CN"/>
              </w:rPr>
              <w:t>实际</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b/>
                <w:color w:val="000000"/>
                <w:szCs w:val="21"/>
              </w:rPr>
            </w:pPr>
            <w:r>
              <w:rPr>
                <w:rFonts w:hint="default"/>
                <w:b/>
                <w:color w:val="000000"/>
                <w:szCs w:val="21"/>
              </w:rPr>
              <w:t>规范</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eastAsia"/>
                <w:color w:val="000000"/>
                <w:szCs w:val="21"/>
                <w:lang w:eastAsia="zh-CN"/>
              </w:rPr>
              <w:t>实际</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b/>
                <w:color w:val="000000"/>
                <w:szCs w:val="21"/>
              </w:rPr>
            </w:pPr>
            <w:r>
              <w:rPr>
                <w:rFonts w:hint="default"/>
                <w:b/>
                <w:color w:val="000000"/>
                <w:szCs w:val="21"/>
              </w:rPr>
              <w:t>规范</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eastAsia"/>
                <w:color w:val="000000"/>
                <w:szCs w:val="21"/>
                <w:lang w:eastAsia="zh-CN"/>
              </w:rPr>
              <w:t>实际</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b/>
                <w:color w:val="000000"/>
                <w:szCs w:val="21"/>
              </w:rPr>
            </w:pPr>
            <w:r>
              <w:rPr>
                <w:rFonts w:hint="default"/>
                <w:b/>
                <w:color w:val="000000"/>
                <w:szCs w:val="21"/>
              </w:rPr>
              <w:t>规范</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eastAsia"/>
                <w:color w:val="000000"/>
                <w:szCs w:val="21"/>
                <w:lang w:eastAsia="zh-CN"/>
              </w:rPr>
              <w:t>实际</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b/>
                <w:color w:val="000000"/>
                <w:szCs w:val="21"/>
              </w:rPr>
            </w:pPr>
            <w:r>
              <w:rPr>
                <w:rFonts w:hint="default"/>
                <w:b/>
                <w:color w:val="000000"/>
                <w:szCs w:val="21"/>
              </w:rPr>
              <w:t>规范</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eastAsia"/>
                <w:color w:val="000000"/>
                <w:szCs w:val="21"/>
                <w:lang w:eastAsia="zh-CN"/>
              </w:rPr>
              <w:t>实际</w:t>
            </w:r>
          </w:p>
        </w:tc>
        <w:tc>
          <w:tcPr>
            <w:tcW w:w="576" w:type="dxa"/>
            <w:shd w:val="clear" w:color="auto" w:fill="C0C0C0"/>
            <w:vAlign w:val="center"/>
          </w:tcPr>
          <w:p>
            <w:pPr>
              <w:keepNext w:val="0"/>
              <w:keepLines w:val="0"/>
              <w:suppressLineNumbers w:val="0"/>
              <w:spacing w:before="0" w:beforeAutospacing="0" w:after="0" w:afterAutospacing="0"/>
              <w:ind w:left="0" w:right="0"/>
              <w:jc w:val="center"/>
              <w:rPr>
                <w:rFonts w:hint="default"/>
                <w:b/>
                <w:color w:val="000000"/>
                <w:szCs w:val="21"/>
              </w:rPr>
            </w:pPr>
            <w:r>
              <w:rPr>
                <w:rFonts w:hint="default"/>
                <w:b/>
                <w:color w:val="000000"/>
                <w:szCs w:val="21"/>
              </w:rPr>
              <w:t>规范</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eastAsia"/>
                <w:color w:val="000000"/>
                <w:szCs w:val="21"/>
                <w:lang w:eastAsia="zh-CN"/>
              </w:rPr>
              <w:t>实际</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b/>
                <w:color w:val="000000"/>
                <w:szCs w:val="21"/>
              </w:rPr>
            </w:pPr>
            <w:r>
              <w:rPr>
                <w:rFonts w:hint="default"/>
                <w:b/>
                <w:color w:val="000000"/>
                <w:szCs w:val="21"/>
              </w:rPr>
              <w:t>规范</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eastAsia"/>
                <w:color w:val="000000"/>
                <w:szCs w:val="21"/>
                <w:lang w:eastAsia="zh-CN"/>
              </w:rPr>
              <w:t>实际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汽油罐</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0.5</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0</w:t>
            </w:r>
            <w:r>
              <w:rPr>
                <w:rFonts w:hint="eastAsia"/>
                <w:color w:val="000000"/>
                <w:sz w:val="18"/>
                <w:szCs w:val="18"/>
              </w:rPr>
              <w:t>.6</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0.5</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0</w:t>
            </w:r>
            <w:r>
              <w:rPr>
                <w:rFonts w:hint="eastAsia"/>
                <w:color w:val="000000"/>
                <w:sz w:val="18"/>
                <w:szCs w:val="18"/>
              </w:rPr>
              <w:t>.6</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76" w:type="dxa"/>
            <w:shd w:val="clear" w:color="auto" w:fill="C0C0C0"/>
            <w:vAlign w:val="center"/>
          </w:tcPr>
          <w:p>
            <w:pPr>
              <w:keepNext w:val="0"/>
              <w:keepLines w:val="0"/>
              <w:suppressLineNumbers w:val="0"/>
              <w:spacing w:before="0" w:beforeAutospacing="0" w:after="0" w:afterAutospacing="0" w:line="400" w:lineRule="exact"/>
              <w:ind w:left="0" w:right="0"/>
              <w:jc w:val="center"/>
              <w:rPr>
                <w:rFonts w:hint="default"/>
                <w:color w:val="000000"/>
                <w:sz w:val="18"/>
                <w:szCs w:val="18"/>
              </w:rPr>
            </w:pPr>
            <w:r>
              <w:rPr>
                <w:rFonts w:hint="default"/>
                <w:color w:val="000000"/>
                <w:sz w:val="18"/>
                <w:szCs w:val="18"/>
              </w:rPr>
              <w:t>—</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4</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柴油罐</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0.5</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0</w:t>
            </w:r>
            <w:r>
              <w:rPr>
                <w:rFonts w:hint="eastAsia"/>
                <w:color w:val="000000"/>
                <w:sz w:val="18"/>
                <w:szCs w:val="18"/>
              </w:rPr>
              <w:t>.6</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0.5</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76" w:type="dxa"/>
            <w:shd w:val="clear" w:color="auto" w:fill="C0C0C0"/>
            <w:vAlign w:val="center"/>
          </w:tcPr>
          <w:p>
            <w:pPr>
              <w:keepNext w:val="0"/>
              <w:keepLines w:val="0"/>
              <w:suppressLineNumbers w:val="0"/>
              <w:spacing w:before="0" w:beforeAutospacing="0" w:after="0" w:afterAutospacing="0" w:line="400" w:lineRule="exact"/>
              <w:ind w:left="0" w:right="0"/>
              <w:jc w:val="center"/>
              <w:rPr>
                <w:rFonts w:hint="default"/>
                <w:color w:val="000000"/>
                <w:sz w:val="18"/>
                <w:szCs w:val="18"/>
              </w:rPr>
            </w:pPr>
            <w:r>
              <w:rPr>
                <w:rFonts w:hint="default"/>
                <w:color w:val="000000"/>
                <w:sz w:val="18"/>
                <w:szCs w:val="18"/>
              </w:rPr>
              <w:t>—</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3</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18.8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汽油通气管管口</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3</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7.1</w:t>
            </w:r>
          </w:p>
        </w:tc>
        <w:tc>
          <w:tcPr>
            <w:tcW w:w="576" w:type="dxa"/>
            <w:shd w:val="clear" w:color="auto" w:fill="C0C0C0"/>
            <w:vAlign w:val="center"/>
          </w:tcPr>
          <w:p>
            <w:pPr>
              <w:keepNext w:val="0"/>
              <w:keepLines w:val="0"/>
              <w:suppressLineNumbers w:val="0"/>
              <w:spacing w:before="0" w:beforeAutospacing="0" w:after="0" w:afterAutospacing="0" w:line="400" w:lineRule="exact"/>
              <w:ind w:left="0" w:right="0"/>
              <w:jc w:val="center"/>
              <w:rPr>
                <w:rFonts w:hint="default"/>
                <w:color w:val="000000"/>
                <w:sz w:val="18"/>
                <w:szCs w:val="18"/>
              </w:rPr>
            </w:pPr>
            <w:r>
              <w:rPr>
                <w:rFonts w:hint="default"/>
                <w:color w:val="000000"/>
                <w:sz w:val="18"/>
                <w:szCs w:val="18"/>
              </w:rPr>
              <w:t>—</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4</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柴油通气管管口</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2</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7.1</w:t>
            </w:r>
          </w:p>
        </w:tc>
        <w:tc>
          <w:tcPr>
            <w:tcW w:w="576" w:type="dxa"/>
            <w:shd w:val="clear" w:color="auto" w:fill="C0C0C0"/>
            <w:vAlign w:val="center"/>
          </w:tcPr>
          <w:p>
            <w:pPr>
              <w:keepNext w:val="0"/>
              <w:keepLines w:val="0"/>
              <w:suppressLineNumbers w:val="0"/>
              <w:spacing w:before="0" w:beforeAutospacing="0" w:after="0" w:afterAutospacing="0" w:line="400" w:lineRule="exact"/>
              <w:ind w:left="0" w:right="0"/>
              <w:jc w:val="center"/>
              <w:rPr>
                <w:rFonts w:hint="default"/>
                <w:color w:val="000000"/>
                <w:sz w:val="18"/>
                <w:szCs w:val="18"/>
              </w:rPr>
            </w:pPr>
            <w:r>
              <w:rPr>
                <w:rFonts w:hint="default"/>
                <w:color w:val="000000"/>
                <w:sz w:val="18"/>
                <w:szCs w:val="18"/>
              </w:rPr>
              <w:t>—</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3.5</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22.0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油品</w:t>
            </w:r>
          </w:p>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卸油点</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3</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7.1</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2</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7.1</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76" w:type="dxa"/>
            <w:shd w:val="clear" w:color="auto" w:fill="C0C0C0"/>
            <w:vAlign w:val="center"/>
          </w:tcPr>
          <w:p>
            <w:pPr>
              <w:keepNext w:val="0"/>
              <w:keepLines w:val="0"/>
              <w:suppressLineNumbers w:val="0"/>
              <w:spacing w:before="0" w:beforeAutospacing="0" w:after="0" w:afterAutospacing="0" w:line="400" w:lineRule="exact"/>
              <w:ind w:left="0" w:right="0"/>
              <w:jc w:val="center"/>
              <w:rPr>
                <w:rFonts w:hint="default"/>
                <w:color w:val="000000"/>
                <w:sz w:val="18"/>
                <w:szCs w:val="18"/>
              </w:rPr>
            </w:pPr>
            <w:r>
              <w:rPr>
                <w:rFonts w:hint="default"/>
                <w:color w:val="000000"/>
                <w:sz w:val="18"/>
                <w:szCs w:val="18"/>
              </w:rPr>
              <w:t>—</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5</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22.8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加油机</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76" w:type="dxa"/>
            <w:shd w:val="clear" w:color="auto" w:fill="C0C0C0"/>
            <w:vAlign w:val="center"/>
          </w:tcPr>
          <w:p>
            <w:pPr>
              <w:keepNext w:val="0"/>
              <w:keepLines w:val="0"/>
              <w:suppressLineNumbers w:val="0"/>
              <w:spacing w:before="0" w:beforeAutospacing="0" w:after="0" w:afterAutospacing="0" w:line="400" w:lineRule="exact"/>
              <w:ind w:left="0" w:right="0"/>
              <w:jc w:val="center"/>
              <w:rPr>
                <w:rFonts w:hint="default"/>
                <w:color w:val="000000"/>
                <w:sz w:val="18"/>
                <w:szCs w:val="18"/>
              </w:rPr>
            </w:pPr>
            <w:r>
              <w:rPr>
                <w:rFonts w:hint="default"/>
                <w:color w:val="000000"/>
                <w:sz w:val="18"/>
                <w:szCs w:val="18"/>
              </w:rPr>
              <w:t>—</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5</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站区</w:t>
            </w:r>
          </w:p>
          <w:p>
            <w:pPr>
              <w:keepNext w:val="0"/>
              <w:keepLines w:val="0"/>
              <w:suppressLineNumbers w:val="0"/>
              <w:spacing w:before="0" w:beforeAutospacing="0" w:after="0" w:afterAutospacing="0"/>
              <w:ind w:left="0" w:right="0"/>
              <w:jc w:val="center"/>
              <w:rPr>
                <w:rFonts w:hint="default"/>
                <w:color w:val="000000"/>
                <w:szCs w:val="21"/>
              </w:rPr>
            </w:pPr>
            <w:r>
              <w:rPr>
                <w:rFonts w:hint="default"/>
                <w:color w:val="000000"/>
                <w:szCs w:val="21"/>
              </w:rPr>
              <w:t>围墙</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3</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7.2</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2</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9.0</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2</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highlight w:val="yellow"/>
              </w:rPr>
            </w:pPr>
            <w:r>
              <w:rPr>
                <w:rFonts w:hint="eastAsia"/>
                <w:color w:val="000000"/>
                <w:sz w:val="18"/>
                <w:szCs w:val="18"/>
              </w:rPr>
              <w:t>9.13</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2</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9.13</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76"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default"/>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Cs w:val="21"/>
              </w:rPr>
            </w:pPr>
            <w:r>
              <w:rPr>
                <w:rFonts w:hint="eastAsia"/>
                <w:color w:val="000000"/>
                <w:szCs w:val="21"/>
              </w:rPr>
              <w:t>配电房</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4.5</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24.4</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36.1</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5</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30.2</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30.2</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4.5</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37.7</w:t>
            </w:r>
          </w:p>
        </w:tc>
        <w:tc>
          <w:tcPr>
            <w:tcW w:w="576"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6</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30.0</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w:t>
            </w:r>
          </w:p>
        </w:tc>
        <w:tc>
          <w:tcPr>
            <w:tcW w:w="648" w:type="dxa"/>
            <w:vAlign w:val="center"/>
          </w:tcPr>
          <w:p>
            <w:pPr>
              <w:keepNext w:val="0"/>
              <w:keepLines w:val="0"/>
              <w:suppressLineNumbers w:val="0"/>
              <w:spacing w:before="0" w:beforeAutospacing="0" w:after="0" w:afterAutospacing="0"/>
              <w:ind w:left="0" w:right="0"/>
              <w:jc w:val="center"/>
              <w:rPr>
                <w:rFonts w:hint="default"/>
                <w:color w:val="000000"/>
                <w:sz w:val="18"/>
                <w:szCs w:val="18"/>
              </w:rPr>
            </w:pPr>
            <w:r>
              <w:rPr>
                <w:rFonts w:hint="eastAsia"/>
                <w:color w:val="000000"/>
                <w:sz w:val="18"/>
                <w:szCs w:val="18"/>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152" w:type="dxa"/>
            <w:shd w:val="clear" w:color="auto" w:fill="auto"/>
            <w:vAlign w:val="center"/>
          </w:tcPr>
          <w:p>
            <w:pPr>
              <w:keepNext w:val="0"/>
              <w:keepLines w:val="0"/>
              <w:suppressLineNumbers w:val="0"/>
              <w:spacing w:before="0" w:beforeAutospacing="0" w:after="0" w:afterAutospacing="0"/>
              <w:ind w:left="0" w:right="0"/>
              <w:jc w:val="center"/>
              <w:rPr>
                <w:rFonts w:hint="eastAsia" w:eastAsia="宋体"/>
                <w:color w:val="000000"/>
                <w:szCs w:val="21"/>
                <w:lang w:eastAsia="zh-CN"/>
              </w:rPr>
            </w:pPr>
            <w:r>
              <w:rPr>
                <w:rFonts w:hint="eastAsia"/>
                <w:color w:val="000000"/>
                <w:szCs w:val="21"/>
                <w:lang w:eastAsia="zh-CN"/>
              </w:rPr>
              <w:t>洗车机</w:t>
            </w:r>
          </w:p>
        </w:tc>
        <w:tc>
          <w:tcPr>
            <w:tcW w:w="624" w:type="dxa"/>
            <w:shd w:val="clear" w:color="auto" w:fill="B3B3B3"/>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8</w:t>
            </w:r>
          </w:p>
        </w:tc>
        <w:tc>
          <w:tcPr>
            <w:tcW w:w="613" w:type="dxa"/>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18"/>
                <w:szCs w:val="18"/>
                <w:lang w:val="en-US" w:eastAsia="zh-CN"/>
              </w:rPr>
            </w:pPr>
            <w:r>
              <w:rPr>
                <w:rFonts w:hint="eastAsia"/>
                <w:color w:val="000000"/>
                <w:sz w:val="18"/>
                <w:szCs w:val="18"/>
                <w:lang w:val="en-US" w:eastAsia="zh-CN"/>
              </w:rPr>
              <w:t>30</w:t>
            </w:r>
          </w:p>
        </w:tc>
        <w:tc>
          <w:tcPr>
            <w:tcW w:w="563" w:type="dxa"/>
            <w:shd w:val="clear" w:color="auto" w:fill="B3B3B3"/>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6</w:t>
            </w:r>
          </w:p>
        </w:tc>
        <w:tc>
          <w:tcPr>
            <w:tcW w:w="517" w:type="dxa"/>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18"/>
                <w:szCs w:val="18"/>
                <w:lang w:val="en-US" w:eastAsia="zh-CN"/>
              </w:rPr>
            </w:pPr>
            <w:r>
              <w:rPr>
                <w:rFonts w:hint="eastAsia"/>
                <w:color w:val="000000"/>
                <w:sz w:val="18"/>
                <w:szCs w:val="18"/>
                <w:lang w:val="en-US" w:eastAsia="zh-CN"/>
              </w:rPr>
              <w:t>30</w:t>
            </w:r>
          </w:p>
        </w:tc>
        <w:tc>
          <w:tcPr>
            <w:tcW w:w="588" w:type="dxa"/>
            <w:shd w:val="clear" w:color="auto" w:fill="B3B3B3"/>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7</w:t>
            </w:r>
          </w:p>
        </w:tc>
        <w:tc>
          <w:tcPr>
            <w:tcW w:w="648" w:type="dxa"/>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18"/>
                <w:szCs w:val="18"/>
                <w:lang w:val="en-US" w:eastAsia="zh-CN"/>
              </w:rPr>
            </w:pPr>
            <w:r>
              <w:rPr>
                <w:rFonts w:hint="eastAsia"/>
                <w:color w:val="000000"/>
                <w:sz w:val="18"/>
                <w:szCs w:val="18"/>
                <w:lang w:val="en-US" w:eastAsia="zh-CN"/>
              </w:rPr>
              <w:t>35</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6</w:t>
            </w:r>
          </w:p>
        </w:tc>
        <w:tc>
          <w:tcPr>
            <w:tcW w:w="624" w:type="dxa"/>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18"/>
                <w:szCs w:val="18"/>
                <w:lang w:val="en-US" w:eastAsia="zh-CN"/>
              </w:rPr>
            </w:pPr>
            <w:r>
              <w:rPr>
                <w:rFonts w:hint="eastAsia"/>
                <w:color w:val="000000"/>
                <w:sz w:val="18"/>
                <w:szCs w:val="18"/>
                <w:lang w:val="en-US" w:eastAsia="zh-CN"/>
              </w:rPr>
              <w:t>35</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w:t>
            </w:r>
          </w:p>
        </w:tc>
        <w:tc>
          <w:tcPr>
            <w:tcW w:w="588" w:type="dxa"/>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18"/>
                <w:szCs w:val="18"/>
                <w:lang w:val="en-US" w:eastAsia="zh-CN"/>
              </w:rPr>
            </w:pPr>
            <w:r>
              <w:rPr>
                <w:rFonts w:hint="eastAsia"/>
                <w:color w:val="000000"/>
                <w:sz w:val="18"/>
                <w:szCs w:val="18"/>
                <w:lang w:val="en-US" w:eastAsia="zh-CN"/>
              </w:rPr>
              <w:t>32</w:t>
            </w:r>
          </w:p>
        </w:tc>
        <w:tc>
          <w:tcPr>
            <w:tcW w:w="576" w:type="dxa"/>
            <w:shd w:val="clear" w:color="auto" w:fill="C0C0C0"/>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7</w:t>
            </w:r>
          </w:p>
        </w:tc>
        <w:tc>
          <w:tcPr>
            <w:tcW w:w="636" w:type="dxa"/>
            <w:shd w:val="clear" w:color="auto" w:fill="auto"/>
            <w:vAlign w:val="center"/>
          </w:tcPr>
          <w:p>
            <w:pPr>
              <w:keepNext w:val="0"/>
              <w:keepLines w:val="0"/>
              <w:suppressLineNumbers w:val="0"/>
              <w:spacing w:before="0" w:beforeAutospacing="0" w:after="0" w:afterAutospacing="0"/>
              <w:ind w:left="0" w:right="0"/>
              <w:jc w:val="center"/>
              <w:rPr>
                <w:rFonts w:hint="default" w:eastAsia="宋体"/>
                <w:color w:val="000000"/>
                <w:sz w:val="18"/>
                <w:szCs w:val="18"/>
                <w:lang w:val="en-US" w:eastAsia="zh-CN"/>
              </w:rPr>
            </w:pPr>
            <w:r>
              <w:rPr>
                <w:rFonts w:hint="eastAsia"/>
                <w:color w:val="000000"/>
                <w:sz w:val="18"/>
                <w:szCs w:val="18"/>
                <w:lang w:val="en-US" w:eastAsia="zh-CN"/>
              </w:rPr>
              <w:t>21</w:t>
            </w:r>
          </w:p>
        </w:tc>
        <w:tc>
          <w:tcPr>
            <w:tcW w:w="564" w:type="dxa"/>
            <w:shd w:val="clear" w:color="auto" w:fill="C0C0C0"/>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w:t>
            </w:r>
          </w:p>
        </w:tc>
        <w:tc>
          <w:tcPr>
            <w:tcW w:w="648" w:type="dxa"/>
            <w:vAlign w:val="center"/>
          </w:tcPr>
          <w:p>
            <w:pPr>
              <w:keepNext w:val="0"/>
              <w:keepLines w:val="0"/>
              <w:suppressLineNumbers w:val="0"/>
              <w:spacing w:before="0" w:beforeAutospacing="0" w:after="0" w:afterAutospacing="0"/>
              <w:ind w:left="0" w:right="0"/>
              <w:jc w:val="center"/>
              <w:rPr>
                <w:rFonts w:hint="eastAsia" w:eastAsia="宋体"/>
                <w:color w:val="000000"/>
                <w:sz w:val="18"/>
                <w:szCs w:val="18"/>
                <w:lang w:val="en-US" w:eastAsia="zh-CN"/>
              </w:rPr>
            </w:pPr>
            <w:r>
              <w:rPr>
                <w:rFonts w:hint="eastAsia"/>
                <w:color w:val="000000"/>
                <w:sz w:val="18"/>
                <w:szCs w:val="18"/>
                <w:lang w:val="en-US" w:eastAsia="zh-CN"/>
              </w:rPr>
              <w:t>-</w:t>
            </w:r>
          </w:p>
        </w:tc>
      </w:tr>
    </w:tbl>
    <w:p>
      <w:pPr>
        <w:spacing w:before="23"/>
        <w:ind w:left="442"/>
        <w:rPr>
          <w:rFonts w:hint="default" w:ascii="Times New Roman" w:hAnsi="Times New Roman" w:cs="Times New Roman"/>
          <w:sz w:val="21"/>
          <w:szCs w:val="21"/>
        </w:rPr>
      </w:pPr>
      <w:r>
        <w:rPr>
          <w:rFonts w:hint="default" w:ascii="Times New Roman" w:hAnsi="Times New Roman" w:cs="Times New Roman"/>
          <w:sz w:val="21"/>
          <w:szCs w:val="21"/>
        </w:rPr>
        <w:t>注：</w:t>
      </w:r>
    </w:p>
    <w:p>
      <w:pPr>
        <w:spacing w:before="23"/>
        <w:ind w:left="442" w:firstLine="420"/>
        <w:rPr>
          <w:rFonts w:hint="default" w:ascii="Times New Roman" w:hAnsi="Times New Roman" w:cs="Times New Roman"/>
          <w:sz w:val="21"/>
          <w:szCs w:val="21"/>
        </w:rPr>
      </w:pPr>
      <w:r>
        <w:rPr>
          <w:rFonts w:hint="default" w:ascii="Times New Roman" w:hAnsi="Times New Roman" w:cs="Times New Roman"/>
          <w:sz w:val="21"/>
          <w:szCs w:val="21"/>
          <w:lang w:val="en-US"/>
        </w:rPr>
        <w:t>1.</w:t>
      </w:r>
      <w:r>
        <w:rPr>
          <w:rFonts w:hint="default" w:ascii="Times New Roman" w:hAnsi="Times New Roman" w:cs="Times New Roman"/>
          <w:sz w:val="21"/>
          <w:szCs w:val="21"/>
        </w:rPr>
        <w:t>“—”表示无防火间距要求；“/”表示远超规定距离。</w:t>
      </w:r>
    </w:p>
    <w:p>
      <w:pPr>
        <w:pStyle w:val="12"/>
        <w:ind w:firstLine="420"/>
        <w:rPr>
          <w:rFonts w:hint="default" w:ascii="Times New Roman" w:hAnsi="Times New Roman" w:cs="Times New Roman"/>
        </w:rPr>
      </w:pPr>
      <w:r>
        <w:rPr>
          <w:rFonts w:hint="default" w:ascii="Times New Roman" w:hAnsi="Times New Roman" w:cs="Times New Roman"/>
          <w:sz w:val="21"/>
          <w:szCs w:val="21"/>
          <w:lang w:val="en-US" w:eastAsia="zh-CN"/>
        </w:rPr>
        <w:t xml:space="preserve">    2</w:t>
      </w:r>
      <w:r>
        <w:rPr>
          <w:rFonts w:hint="default" w:ascii="Times New Roman" w:hAnsi="Times New Roman" w:cs="Times New Roman"/>
          <w:sz w:val="21"/>
          <w:szCs w:val="21"/>
          <w:lang w:val="en-US"/>
        </w:rPr>
        <w:t>.</w:t>
      </w:r>
      <w:r>
        <w:rPr>
          <w:rFonts w:hint="default" w:ascii="Times New Roman" w:hAnsi="Times New Roman" w:cs="Times New Roman"/>
          <w:sz w:val="21"/>
          <w:szCs w:val="21"/>
        </w:rPr>
        <w:t>站房的起算点应为门窗。</w:t>
      </w:r>
    </w:p>
    <w:p>
      <w:pPr>
        <w:spacing w:before="23"/>
        <w:ind w:left="442"/>
        <w:rPr>
          <w:rFonts w:hint="default" w:ascii="Times New Roman" w:hAnsi="Times New Roman" w:cs="Times New Roman"/>
          <w:sz w:val="21"/>
          <w:szCs w:val="21"/>
          <w:lang w:val="en-US"/>
        </w:rPr>
      </w:pPr>
      <w:r>
        <w:rPr>
          <w:rFonts w:hint="default" w:ascii="Times New Roman" w:hAnsi="Times New Roman" w:cs="Times New Roman"/>
          <w:sz w:val="21"/>
          <w:szCs w:val="21"/>
          <w:lang w:val="en-US" w:eastAsia="zh-CN"/>
        </w:rPr>
        <w:t xml:space="preserve">    3</w:t>
      </w:r>
      <w:r>
        <w:rPr>
          <w:rFonts w:hint="default" w:ascii="Times New Roman" w:hAnsi="Times New Roman" w:cs="Times New Roman"/>
          <w:sz w:val="21"/>
          <w:szCs w:val="21"/>
          <w:lang w:val="en-US"/>
        </w:rPr>
        <w:t>.表中“-”表示无防火间距要求。</w:t>
      </w:r>
    </w:p>
    <w:p>
      <w:pPr>
        <w:spacing w:line="500" w:lineRule="exact"/>
        <w:ind w:firstLine="532" w:firstLineChars="200"/>
        <w:jc w:val="both"/>
        <w:rPr>
          <w:rFonts w:hint="default" w:ascii="Times New Roman" w:hAnsi="Times New Roman" w:cs="Times New Roman"/>
          <w:spacing w:val="-7"/>
          <w:sz w:val="28"/>
          <w:szCs w:val="28"/>
          <w:lang w:eastAsia="zh-CN"/>
        </w:rPr>
      </w:pPr>
      <w:r>
        <w:rPr>
          <w:rFonts w:hint="default" w:ascii="Times New Roman" w:hAnsi="Times New Roman" w:cs="Times New Roman"/>
          <w:spacing w:val="-7"/>
          <w:sz w:val="28"/>
          <w:szCs w:val="28"/>
          <w:lang w:eastAsia="zh-CN"/>
        </w:rPr>
        <w:t>从上表可以看出</w:t>
      </w:r>
      <w:r>
        <w:rPr>
          <w:rFonts w:hint="eastAsia" w:ascii="Times New Roman" w:hAnsi="Times New Roman" w:cs="Times New Roman"/>
          <w:spacing w:val="-7"/>
          <w:sz w:val="28"/>
          <w:szCs w:val="28"/>
          <w:lang w:eastAsia="zh-CN"/>
        </w:rPr>
        <w:t>白濠加油站</w:t>
      </w:r>
      <w:r>
        <w:rPr>
          <w:rFonts w:hint="default" w:ascii="Times New Roman" w:hAnsi="Times New Roman" w:cs="Times New Roman"/>
          <w:spacing w:val="-7"/>
          <w:sz w:val="28"/>
          <w:szCs w:val="28"/>
          <w:lang w:eastAsia="zh-CN"/>
        </w:rPr>
        <w:t>站内各主要设施之间的设计防火距离均符合《汽车加油加气站设计与施工规范》（GB50156-2012，2014版）第5.0.8条和第5.0.13条的规定。</w:t>
      </w:r>
    </w:p>
    <w:p>
      <w:pPr>
        <w:pStyle w:val="5"/>
        <w:tabs>
          <w:tab w:val="left" w:pos="3119"/>
        </w:tabs>
        <w:spacing w:beforeLines="100" w:afterLines="100"/>
        <w:ind w:firstLine="0"/>
        <w:jc w:val="center"/>
        <w:rPr>
          <w:rFonts w:hint="default" w:ascii="Times New Roman" w:hAnsi="Times New Roman" w:eastAsia="宋体" w:cs="Times New Roman"/>
          <w:b/>
          <w:bCs/>
        </w:rPr>
      </w:pPr>
      <w:bookmarkStart w:id="344" w:name="_Toc28661"/>
      <w:bookmarkStart w:id="345" w:name="_Toc24329"/>
      <w:bookmarkStart w:id="346" w:name="_Toc9616"/>
      <w:bookmarkStart w:id="347" w:name="_Toc19538"/>
      <w:bookmarkStart w:id="348" w:name="_Toc12697"/>
      <w:bookmarkStart w:id="349" w:name="_Toc3575"/>
      <w:bookmarkStart w:id="350" w:name="_Toc24504"/>
      <w:bookmarkStart w:id="351" w:name="_Toc20877"/>
      <w:bookmarkStart w:id="352" w:name="_Toc15383"/>
      <w:bookmarkStart w:id="353" w:name="_Toc23656"/>
      <w:bookmarkStart w:id="354" w:name="_Toc22948_WPSOffice_Level2"/>
      <w:bookmarkStart w:id="355" w:name="_Toc25607"/>
      <w:bookmarkStart w:id="356" w:name="_Toc24657"/>
      <w:bookmarkStart w:id="357" w:name="_Toc16310"/>
      <w:bookmarkStart w:id="358" w:name="_Toc1187"/>
      <w:bookmarkStart w:id="359" w:name="_Toc2373"/>
      <w:bookmarkStart w:id="360" w:name="_Toc7818"/>
      <w:bookmarkStart w:id="361" w:name="_Toc11638"/>
      <w:bookmarkStart w:id="362" w:name="_Toc20233"/>
      <w:bookmarkStart w:id="363" w:name="_Toc20506_WPSOffice_Level2"/>
      <w:bookmarkStart w:id="364" w:name="_Toc12515"/>
      <w:bookmarkStart w:id="365" w:name="_Toc5475"/>
      <w:bookmarkStart w:id="366" w:name="_Toc14089"/>
      <w:bookmarkStart w:id="367" w:name="_Toc14515_WPSOffice_Level2"/>
      <w:r>
        <w:rPr>
          <w:rFonts w:hint="default" w:ascii="Times New Roman" w:hAnsi="Times New Roman" w:eastAsia="宋体" w:cs="Times New Roman"/>
          <w:b/>
          <w:bCs/>
          <w:lang w:val="en-US"/>
        </w:rPr>
        <w:t xml:space="preserve">2.4 </w:t>
      </w:r>
      <w:r>
        <w:rPr>
          <w:rFonts w:hint="default" w:ascii="Times New Roman" w:hAnsi="Times New Roman" w:eastAsia="宋体" w:cs="Times New Roman"/>
          <w:b/>
          <w:bCs/>
        </w:rPr>
        <w:t>储存规模及工艺流程</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p>
    <w:p>
      <w:pPr>
        <w:pStyle w:val="6"/>
        <w:keepNext/>
        <w:keepLines/>
        <w:pageBreakBefore w:val="0"/>
        <w:widowControl w:val="0"/>
        <w:kinsoku/>
        <w:wordWrap/>
        <w:overflowPunct/>
        <w:topLinePunct w:val="0"/>
        <w:autoSpaceDE w:val="0"/>
        <w:autoSpaceDN w:val="0"/>
        <w:bidi w:val="0"/>
        <w:adjustRightInd/>
        <w:snapToGrid/>
        <w:spacing w:before="0" w:after="0" w:line="336" w:lineRule="auto"/>
        <w:ind w:firstLine="562" w:firstLineChars="200"/>
        <w:textAlignment w:val="auto"/>
        <w:rPr>
          <w:rFonts w:hint="default" w:ascii="Times New Roman" w:hAnsi="Times New Roman" w:cs="Times New Roman"/>
          <w:sz w:val="28"/>
          <w:szCs w:val="28"/>
        </w:rPr>
      </w:pPr>
      <w:bookmarkStart w:id="368" w:name="_Toc7310_WPSOffice_Level3"/>
      <w:bookmarkStart w:id="369" w:name="_Toc3178_WPSOffice_Level3"/>
      <w:bookmarkStart w:id="370" w:name="_Toc9446_WPSOffice_Level3"/>
      <w:r>
        <w:rPr>
          <w:rFonts w:hint="default" w:ascii="Times New Roman" w:hAnsi="Times New Roman" w:cs="Times New Roman"/>
          <w:sz w:val="28"/>
          <w:szCs w:val="28"/>
        </w:rPr>
        <w:t>2.4.1 储存规模</w:t>
      </w:r>
      <w:bookmarkEnd w:id="368"/>
      <w:bookmarkEnd w:id="369"/>
      <w:bookmarkEnd w:id="370"/>
    </w:p>
    <w:p>
      <w:pPr>
        <w:pStyle w:val="12"/>
        <w:keepNext w:val="0"/>
        <w:keepLines w:val="0"/>
        <w:pageBreakBefore w:val="0"/>
        <w:widowControl w:val="0"/>
        <w:kinsoku/>
        <w:wordWrap/>
        <w:overflowPunct/>
        <w:topLinePunct w:val="0"/>
        <w:autoSpaceDE w:val="0"/>
        <w:autoSpaceDN w:val="0"/>
        <w:bidi w:val="0"/>
        <w:adjustRightInd/>
        <w:snapToGrid/>
        <w:spacing w:line="336" w:lineRule="auto"/>
        <w:ind w:left="0" w:leftChars="0" w:right="0" w:rightChars="0" w:firstLine="532" w:firstLineChars="200"/>
        <w:jc w:val="left"/>
        <w:textAlignment w:val="auto"/>
        <w:rPr>
          <w:rFonts w:hint="default" w:ascii="Times New Roman" w:hAnsi="Times New Roman" w:cs="Times New Roman"/>
          <w:spacing w:val="-7"/>
        </w:rPr>
      </w:pPr>
      <w:r>
        <w:rPr>
          <w:rFonts w:hint="eastAsia" w:ascii="Times New Roman" w:hAnsi="Times New Roman" w:cs="Times New Roman"/>
          <w:spacing w:val="-7"/>
          <w:lang w:eastAsia="zh-CN"/>
        </w:rPr>
        <w:t>白濠加油站共有</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4</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个埋地加油储罐，其中</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40</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m³汽油罐</w:t>
      </w:r>
      <w:r>
        <w:rPr>
          <w:rFonts w:hint="eastAsia" w:ascii="Times New Roman" w:hAnsi="Times New Roman" w:cs="Times New Roman"/>
          <w:spacing w:val="-7"/>
          <w:lang w:val="en-US" w:eastAsia="zh-CN"/>
        </w:rPr>
        <w:t xml:space="preserve"> 2 </w:t>
      </w:r>
      <w:r>
        <w:rPr>
          <w:rFonts w:hint="eastAsia" w:ascii="Times New Roman" w:hAnsi="Times New Roman" w:cs="Times New Roman"/>
          <w:spacing w:val="-7"/>
          <w:lang w:eastAsia="zh-CN"/>
        </w:rPr>
        <w:t>个，</w:t>
      </w:r>
      <w:r>
        <w:rPr>
          <w:rFonts w:hint="eastAsia" w:ascii="Times New Roman" w:hAnsi="Times New Roman" w:cs="Times New Roman"/>
          <w:spacing w:val="-7"/>
          <w:lang w:val="en-US" w:eastAsia="zh-CN"/>
        </w:rPr>
        <w:t>3</w:t>
      </w:r>
      <w:r>
        <w:rPr>
          <w:rFonts w:hint="eastAsia" w:ascii="Times New Roman" w:hAnsi="Times New Roman" w:cs="Times New Roman"/>
          <w:spacing w:val="-7"/>
          <w:lang w:eastAsia="zh-CN"/>
        </w:rPr>
        <w:t>0m³汽油罐</w:t>
      </w:r>
      <w:r>
        <w:rPr>
          <w:rFonts w:hint="eastAsia" w:ascii="Times New Roman" w:hAnsi="Times New Roman" w:cs="Times New Roman"/>
          <w:spacing w:val="-7"/>
          <w:lang w:val="en-US" w:eastAsia="zh-CN"/>
        </w:rPr>
        <w:t xml:space="preserve"> 1 </w:t>
      </w:r>
      <w:r>
        <w:rPr>
          <w:rFonts w:hint="eastAsia" w:ascii="Times New Roman" w:hAnsi="Times New Roman" w:cs="Times New Roman"/>
          <w:spacing w:val="-7"/>
          <w:lang w:eastAsia="zh-CN"/>
        </w:rPr>
        <w:t>个，</w:t>
      </w:r>
      <w:r>
        <w:rPr>
          <w:rFonts w:hint="eastAsia" w:ascii="Times New Roman" w:hAnsi="Times New Roman" w:cs="Times New Roman"/>
          <w:spacing w:val="-7"/>
          <w:lang w:val="en-US" w:eastAsia="zh-CN"/>
        </w:rPr>
        <w:t>3</w:t>
      </w:r>
      <w:r>
        <w:rPr>
          <w:rFonts w:hint="eastAsia" w:ascii="Times New Roman" w:hAnsi="Times New Roman" w:cs="Times New Roman"/>
          <w:spacing w:val="-7"/>
          <w:lang w:eastAsia="zh-CN"/>
        </w:rPr>
        <w:t>0</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m³柴油罐</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1</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个。汽油按满罐计算（取汽油的平均密度为</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0.7</w:t>
      </w:r>
      <w:r>
        <w:rPr>
          <w:rFonts w:hint="eastAsia" w:ascii="Times New Roman" w:hAnsi="Times New Roman" w:cs="Times New Roman"/>
          <w:spacing w:val="-7"/>
          <w:lang w:val="en-US" w:eastAsia="zh-CN"/>
        </w:rPr>
        <w:t xml:space="preserve">5 </w:t>
      </w:r>
      <w:r>
        <w:rPr>
          <w:rFonts w:hint="eastAsia" w:ascii="Times New Roman" w:hAnsi="Times New Roman" w:cs="Times New Roman"/>
          <w:spacing w:val="-7"/>
          <w:lang w:eastAsia="zh-CN"/>
        </w:rPr>
        <w:t>t/m³），其最大储存量约</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8</w:t>
      </w:r>
      <w:r>
        <w:rPr>
          <w:rFonts w:hint="eastAsia" w:ascii="Times New Roman" w:hAnsi="Times New Roman" w:cs="Times New Roman"/>
          <w:spacing w:val="-7"/>
          <w:lang w:val="en-US" w:eastAsia="zh-CN"/>
        </w:rPr>
        <w:t xml:space="preserve">2.5 </w:t>
      </w:r>
      <w:r>
        <w:rPr>
          <w:rFonts w:hint="eastAsia" w:ascii="Times New Roman" w:hAnsi="Times New Roman" w:cs="Times New Roman"/>
          <w:spacing w:val="-7"/>
          <w:lang w:eastAsia="zh-CN"/>
        </w:rPr>
        <w:t>t；柴油按照满罐计算（取柴油的平均密度</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0.85</w:t>
      </w:r>
      <w:r>
        <w:rPr>
          <w:rFonts w:hint="eastAsia" w:ascii="Times New Roman" w:hAnsi="Times New Roman" w:cs="Times New Roman"/>
          <w:spacing w:val="-7"/>
          <w:lang w:val="en-US" w:eastAsia="zh-CN"/>
        </w:rPr>
        <w:t xml:space="preserve"> </w:t>
      </w:r>
      <w:r>
        <w:rPr>
          <w:rFonts w:hint="eastAsia" w:ascii="Times New Roman" w:hAnsi="Times New Roman" w:cs="Times New Roman"/>
          <w:spacing w:val="-7"/>
          <w:lang w:eastAsia="zh-CN"/>
        </w:rPr>
        <w:t>t/m³），其最大储存量约</w:t>
      </w:r>
      <w:r>
        <w:rPr>
          <w:rFonts w:hint="eastAsia" w:ascii="Times New Roman" w:hAnsi="Times New Roman" w:cs="Times New Roman"/>
          <w:spacing w:val="-7"/>
          <w:lang w:val="en-US" w:eastAsia="zh-CN"/>
        </w:rPr>
        <w:t xml:space="preserve"> 25.5 </w:t>
      </w:r>
      <w:r>
        <w:rPr>
          <w:rFonts w:hint="eastAsia" w:ascii="Times New Roman" w:hAnsi="Times New Roman" w:cs="Times New Roman"/>
          <w:spacing w:val="-7"/>
          <w:lang w:eastAsia="zh-CN"/>
        </w:rPr>
        <w:t>t。</w:t>
      </w:r>
    </w:p>
    <w:p>
      <w:pPr>
        <w:pStyle w:val="6"/>
        <w:keepNext/>
        <w:keepLines/>
        <w:pageBreakBefore w:val="0"/>
        <w:widowControl w:val="0"/>
        <w:kinsoku/>
        <w:wordWrap/>
        <w:overflowPunct/>
        <w:topLinePunct w:val="0"/>
        <w:autoSpaceDE w:val="0"/>
        <w:autoSpaceDN w:val="0"/>
        <w:bidi w:val="0"/>
        <w:adjustRightInd/>
        <w:snapToGrid/>
        <w:spacing w:before="0" w:after="0" w:line="336" w:lineRule="auto"/>
        <w:ind w:left="0" w:leftChars="0" w:right="0" w:rightChars="0" w:firstLine="562" w:firstLineChars="200"/>
        <w:jc w:val="left"/>
        <w:textAlignment w:val="auto"/>
        <w:rPr>
          <w:rFonts w:hint="default" w:ascii="Times New Roman" w:hAnsi="Times New Roman" w:cs="Times New Roman"/>
          <w:sz w:val="28"/>
          <w:szCs w:val="28"/>
        </w:rPr>
      </w:pPr>
      <w:bookmarkStart w:id="371" w:name="_Toc17456_WPSOffice_Level3"/>
      <w:bookmarkStart w:id="372" w:name="_Toc23417_WPSOffice_Level3"/>
      <w:bookmarkStart w:id="373" w:name="_Toc25434_WPSOffice_Level3"/>
      <w:r>
        <w:rPr>
          <w:rFonts w:hint="default" w:ascii="Times New Roman" w:hAnsi="Times New Roman" w:cs="Times New Roman"/>
          <w:sz w:val="28"/>
          <w:szCs w:val="28"/>
        </w:rPr>
        <w:t>2.4.</w:t>
      </w:r>
      <w:r>
        <w:rPr>
          <w:rFonts w:hint="default" w:ascii="Times New Roman" w:hAnsi="Times New Roman" w:cs="Times New Roman"/>
          <w:sz w:val="28"/>
          <w:szCs w:val="28"/>
          <w:lang w:val="en-US"/>
        </w:rPr>
        <w:t>2</w:t>
      </w:r>
      <w:r>
        <w:rPr>
          <w:rFonts w:hint="default" w:ascii="Times New Roman" w:hAnsi="Times New Roman" w:cs="Times New Roman"/>
          <w:sz w:val="28"/>
          <w:szCs w:val="28"/>
        </w:rPr>
        <w:t xml:space="preserve"> 工艺流程</w:t>
      </w:r>
      <w:bookmarkEnd w:id="371"/>
      <w:bookmarkEnd w:id="372"/>
      <w:bookmarkEnd w:id="373"/>
    </w:p>
    <w:p>
      <w:pPr>
        <w:pStyle w:val="15"/>
        <w:pageBreakBefore w:val="0"/>
        <w:widowControl w:val="0"/>
        <w:kinsoku/>
        <w:wordWrap/>
        <w:overflowPunct/>
        <w:topLinePunct w:val="0"/>
        <w:autoSpaceDE w:val="0"/>
        <w:autoSpaceDN w:val="0"/>
        <w:bidi w:val="0"/>
        <w:adjustRightInd/>
        <w:snapToGrid/>
        <w:spacing w:line="336" w:lineRule="auto"/>
        <w:ind w:firstLine="560" w:firstLineChars="200"/>
        <w:textAlignment w:val="auto"/>
        <w:rPr>
          <w:rFonts w:hint="default" w:ascii="Times New Roman" w:hAnsi="Times New Roman" w:cs="Times New Roman"/>
          <w:sz w:val="28"/>
          <w:szCs w:val="28"/>
        </w:rPr>
      </w:pPr>
      <w:bookmarkStart w:id="374" w:name="_Hlk531000383"/>
      <w:r>
        <w:rPr>
          <w:rFonts w:hint="default" w:ascii="Times New Roman" w:hAnsi="Times New Roman" w:cs="Times New Roman"/>
          <w:sz w:val="28"/>
          <w:szCs w:val="28"/>
        </w:rPr>
        <w:t>本改建项目采用国内外通用的成品油流程及加油工艺，即成品油从批发库经油罐车运输至加油站，通过卸油管将油品卸至埋地油罐。加油时，油品从埋地油罐经管道、潜油泵加油机、自封式加油枪给车辆加油。</w:t>
      </w:r>
    </w:p>
    <w:p>
      <w:pPr>
        <w:pageBreakBefore w:val="0"/>
        <w:widowControl w:val="0"/>
        <w:kinsoku/>
        <w:wordWrap/>
        <w:overflowPunct/>
        <w:topLinePunct w:val="0"/>
        <w:autoSpaceDE w:val="0"/>
        <w:autoSpaceDN w:val="0"/>
        <w:bidi w:val="0"/>
        <w:adjustRightInd/>
        <w:snapToGrid/>
        <w:spacing w:line="336" w:lineRule="auto"/>
        <w:ind w:firstLine="422" w:firstLineChars="150"/>
        <w:textAlignment w:val="auto"/>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1）卸油</w:t>
      </w:r>
    </w:p>
    <w:p>
      <w:pPr>
        <w:pStyle w:val="15"/>
        <w:pageBreakBefore w:val="0"/>
        <w:widowControl w:val="0"/>
        <w:kinsoku/>
        <w:wordWrap/>
        <w:overflowPunct/>
        <w:topLinePunct w:val="0"/>
        <w:autoSpaceDE w:val="0"/>
        <w:autoSpaceDN w:val="0"/>
        <w:bidi w:val="0"/>
        <w:adjustRightInd/>
        <w:snapToGrid/>
        <w:spacing w:line="336"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采用油罐车经连通软管与油罐密闭卸油口快速接头连通卸油的方式卸油。装有汽油（或柴油）的油罐车到达加油站卸油点后，在油罐密闭卸油口附近停稳熄火，接好静电接地装置后静止15 min。用连通软管将油罐车与油罐的密闭卸油口快速接头接好开始卸油（汽油卸油过程中进行油气回收），卸油完毕后静置5min拆除连通软管，人工封闭好油罐卸油口快速接头，拆除静电接地装置，发动油品罐车缓慢离开罐区。</w:t>
      </w:r>
    </w:p>
    <w:p>
      <w:pPr>
        <w:pageBreakBefore w:val="0"/>
        <w:widowControl w:val="0"/>
        <w:kinsoku/>
        <w:wordWrap/>
        <w:overflowPunct/>
        <w:topLinePunct w:val="0"/>
        <w:autoSpaceDE w:val="0"/>
        <w:autoSpaceDN w:val="0"/>
        <w:bidi w:val="0"/>
        <w:adjustRightInd/>
        <w:snapToGrid/>
        <w:spacing w:line="336" w:lineRule="auto"/>
        <w:ind w:firstLine="422" w:firstLineChars="150"/>
        <w:textAlignment w:val="auto"/>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2）加油</w:t>
      </w:r>
    </w:p>
    <w:p>
      <w:pPr>
        <w:pStyle w:val="15"/>
        <w:pageBreakBefore w:val="0"/>
        <w:widowControl w:val="0"/>
        <w:kinsoku/>
        <w:wordWrap/>
        <w:overflowPunct/>
        <w:topLinePunct w:val="0"/>
        <w:autoSpaceDE w:val="0"/>
        <w:autoSpaceDN w:val="0"/>
        <w:bidi w:val="0"/>
        <w:adjustRightInd/>
        <w:snapToGrid/>
        <w:spacing w:line="336"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通过潜油泵将油品从储油罐抽出，经过加油机的油气分离器、计量器（加入油品的量可以从加油机的计数器上观察到），然后用加油枪加到汽车油箱（汽油加油过程中进行油气回收，采用集中式油气回收系统）。</w:t>
      </w:r>
    </w:p>
    <w:p>
      <w:pPr>
        <w:pStyle w:val="15"/>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卸油和加油的流程框图见下图：</w:t>
      </w:r>
    </w:p>
    <w:p>
      <w:pPr>
        <w:pStyle w:val="15"/>
        <w:spacing w:line="360" w:lineRule="auto"/>
        <w:ind w:firstLine="560" w:firstLineChars="200"/>
        <w:rPr>
          <w:rFonts w:hint="default" w:ascii="Times New Roman" w:hAnsi="Times New Roman" w:cs="Times New Roman"/>
          <w:sz w:val="28"/>
          <w:szCs w:val="28"/>
        </w:rPr>
      </w:pPr>
    </w:p>
    <w:p>
      <w:pPr>
        <w:ind w:firstLine="200" w:firstLineChars="200"/>
        <w:rPr>
          <w:rFonts w:hint="default" w:ascii="Times New Roman" w:hAnsi="Times New Roman" w:cs="Times New Roman"/>
          <w:sz w:val="10"/>
          <w:szCs w:val="10"/>
        </w:rPr>
      </w:pP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line id="_x0000_s1561" o:spid="_x0000_s1561" o:spt="20" style="position:absolute;left:0pt;margin-left:379pt;margin-top:15.2pt;height:23.45pt;width:0.05pt;z-index:251669504;mso-width-relative:page;mso-height-relative:page;" coordsize="21600,21600" o:gfxdata="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BHSbqtgAAAAJAQAADwAA&#10;AAAAAAABACAAAAAiAAAAZHJzL2Rvd25yZXYueG1sUEsBAhQAFAAAAAgAh07iQKSzMGbdAQAAmQMA&#10;AA4AAAAAAAAAAQAgAAAAJwEAAGRycy9lMm9Eb2MueG1sUEsFBgAAAAAGAAYAWQEAAHYFAAAAAA==&#10;">
            <v:path arrowok="t"/>
            <v:fill focussize="0,0"/>
            <v:stroke/>
            <v:imagedata o:title=""/>
            <o:lock v:ext="edit"/>
          </v:line>
        </w:pict>
      </w:r>
      <w:r>
        <w:rPr>
          <w:rFonts w:hint="default" w:ascii="Times New Roman" w:hAnsi="Times New Roman" w:cs="Times New Roman"/>
        </w:rPr>
        <w:pict>
          <v:line id="_x0000_s1556" o:spid="_x0000_s1556" o:spt="20" style="position:absolute;left:0pt;flip:y;margin-left:258.2pt;margin-top:16.5pt;height:24.15pt;width:0.05pt;z-index:251671552;mso-width-relative:page;mso-height-relative:page;" coordsize="21600,21600" o:gfxdata="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2LEI&#10;nNgAAAAJAQAADwAAAAAAAAABACAAAAAiAAAAZHJzL2Rvd25yZXYueG1sUEsBAhQAFAAAAAgAh07i&#10;QMuz9azpAQAApwMAAA4AAAAAAAAAAQAgAAAAJwEAAGRycy9lMm9Eb2MueG1sUEsFBgAAAAAGAAYA&#10;WQEAAIIFAAAAAA==&#10;">
            <v:path arrowok="t"/>
            <v:fill focussize="0,0"/>
            <v:stroke endarrow="block"/>
            <v:imagedata o:title=""/>
            <o:lock v:ext="edit"/>
          </v:line>
        </w:pict>
      </w:r>
      <w:r>
        <w:rPr>
          <w:rFonts w:hint="default" w:ascii="Times New Roman" w:hAnsi="Times New Roman" w:cs="Times New Roman"/>
        </w:rPr>
        <w:pict>
          <v:line id="_x0000_s1560" o:spid="_x0000_s1560" o:spt="20" style="position:absolute;left:0pt;margin-left:240.2pt;margin-top:15.2pt;height:23.45pt;width:0.05pt;z-index:251673600;mso-width-relative:page;mso-height-relative:page;" coordsize="21600,21600" o:gfxdata="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liaSS1gAAAAkBAAAPAAAAAAAA&#10;AAEAIAAAACIAAABkcnMvZG93bnJldi54bWxQSwECFAAUAAAACACHTuJAtFmwldsBAACXAwAADgAA&#10;AAAAAAABACAAAAAlAQAAZHJzL2Uyb0RvYy54bWxQSwUGAAAAAAYABgBZAQAAcgUAAAAA&#10;">
            <v:path arrowok="t"/>
            <v:fill focussize="0,0"/>
            <v:stroke/>
            <v:imagedata o:title=""/>
            <o:lock v:ext="edit"/>
          </v:line>
        </w:pict>
      </w:r>
      <w:r>
        <w:rPr>
          <w:rFonts w:hint="default" w:ascii="Times New Roman" w:hAnsi="Times New Roman" w:cs="Times New Roman"/>
        </w:rPr>
        <w:pict>
          <v:line id="_x0000_s1558" o:spid="_x0000_s1558" o:spt="20" style="position:absolute;left:0pt;flip:y;margin-left:85.7pt;margin-top:15pt;height:24.15pt;width:0.05pt;z-index:251675648;mso-width-relative:page;mso-height-relative:page;" coordsize="21600,21600" o:gfxdata="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">
            <v:path arrowok="t"/>
            <v:fill focussize="0,0"/>
            <v:stroke endarrow="block"/>
            <v:imagedata o:title=""/>
            <o:lock v:ext="edit"/>
          </v:line>
        </w:pict>
      </w:r>
      <w:r>
        <w:rPr>
          <w:rFonts w:hint="default" w:ascii="Times New Roman" w:hAnsi="Times New Roman" w:cs="Times New Roman"/>
          <w:sz w:val="24"/>
          <w:bdr w:val="single" w:color="auto" w:sz="4" w:space="0"/>
        </w:rPr>
        <w:t xml:space="preserve">油库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油罐车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加油站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卸油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埋地汽油罐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油品管道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加油机 </w:t>
      </w:r>
      <w:r>
        <w:rPr>
          <w:rFonts w:hint="default" w:ascii="Times New Roman" w:hAnsi="Times New Roman" w:cs="Times New Roman"/>
          <w:sz w:val="24"/>
        </w:rPr>
        <w:t>→</w:t>
      </w:r>
      <w:r>
        <w:rPr>
          <w:rFonts w:hint="default" w:ascii="Times New Roman" w:hAnsi="Times New Roman" w:cs="Times New Roman"/>
          <w:sz w:val="24"/>
          <w:bdr w:val="single" w:color="auto" w:sz="4" w:space="0"/>
        </w:rPr>
        <w:t>车辆</w:t>
      </w: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shape id="_x0000_s1557" o:spid="_x0000_s1557" o:spt="202" type="#_x0000_t202" style="position:absolute;left:0pt;margin-left:281.35pt;margin-top:2.3pt;height:22.5pt;width:78.7pt;z-index:251672576;mso-width-relative:page;mso-height-relative:page;" filled="f" stroked="f" coordsize="21600,21600" o:gfxdata="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">
            <v:path/>
            <v:fill on="f" focussize="0,0"/>
            <v:stroke on="f" joinstyle="miter"/>
            <v:imagedata o:title=""/>
            <o:lock v:ext="edit"/>
            <v:textbox>
              <w:txbxContent>
                <w:p>
                  <w:pPr>
                    <w:jc w:val="center"/>
                    <w:rPr>
                      <w:szCs w:val="21"/>
                    </w:rPr>
                  </w:pPr>
                  <w:r>
                    <w:rPr>
                      <w:rFonts w:hint="eastAsia"/>
                      <w:szCs w:val="21"/>
                    </w:rPr>
                    <w:t>加油油气回收</w:t>
                  </w:r>
                </w:p>
              </w:txbxContent>
            </v:textbox>
          </v:shape>
        </w:pict>
      </w:r>
      <w:r>
        <w:rPr>
          <w:rFonts w:hint="default" w:ascii="Times New Roman" w:hAnsi="Times New Roman" w:cs="Times New Roman"/>
        </w:rPr>
        <w:pict>
          <v:shape id="_x0000_s1559" o:spid="_x0000_s1559" o:spt="202" type="#_x0000_t202" style="position:absolute;left:0pt;margin-left:120.1pt;margin-top:2.3pt;height:22.5pt;width:78.7pt;z-index:251676672;mso-width-relative:page;mso-height-relative:page;" filled="f" stroked="f" coordsize="21600,21600" o:gfxdata="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">
            <v:path/>
            <v:fill on="f" focussize="0,0"/>
            <v:stroke on="f" joinstyle="miter"/>
            <v:imagedata o:title=""/>
            <o:lock v:ext="edit"/>
            <v:textbox>
              <w:txbxContent>
                <w:p>
                  <w:pPr>
                    <w:jc w:val="center"/>
                    <w:rPr>
                      <w:szCs w:val="21"/>
                    </w:rPr>
                  </w:pPr>
                  <w:r>
                    <w:rPr>
                      <w:rFonts w:hint="eastAsia"/>
                      <w:szCs w:val="21"/>
                    </w:rPr>
                    <w:t>卸油油气回收</w:t>
                  </w:r>
                </w:p>
              </w:txbxContent>
            </v:textbox>
          </v:shape>
        </w:pict>
      </w:r>
    </w:p>
    <w:p>
      <w:pPr>
        <w:jc w:val="center"/>
        <w:rPr>
          <w:rFonts w:hint="default" w:ascii="Times New Roman" w:hAnsi="Times New Roman" w:cs="Times New Roman"/>
          <w:sz w:val="24"/>
          <w:bdr w:val="single" w:color="auto" w:sz="4" w:space="0"/>
        </w:rPr>
      </w:pPr>
      <w:r>
        <w:rPr>
          <w:rFonts w:hint="default" w:ascii="Times New Roman" w:hAnsi="Times New Roman" w:cs="Times New Roman"/>
        </w:rPr>
        <w:pict>
          <v:line id="_x0000_s1554" o:spid="_x0000_s1554" o:spt="20" style="position:absolute;left:0pt;flip:x;margin-left:258.8pt;margin-top:7.75pt;height:0.05pt;width:121.45pt;z-index:251670528;mso-width-relative:page;mso-height-relative:page;" coordsize="21600,21600" o:gfxdata="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3KgXx9cAAAAJ&#10;AQAADwAAAAAAAAABACAAAAAiAAAAZHJzL2Rvd25yZXYueG1sUEsBAhQAFAAAAAgAh07iQPS+ldrk&#10;AQAApAMAAA4AAAAAAAAAAQAgAAAAJgEAAGRycy9lMm9Eb2MueG1sUEsFBgAAAAAGAAYAWQEAAHwF&#10;AAAAAA==&#10;">
            <v:path arrowok="t"/>
            <v:fill focussize="0,0"/>
            <v:stroke/>
            <v:imagedata o:title=""/>
            <o:lock v:ext="edit"/>
          </v:line>
        </w:pict>
      </w:r>
      <w:r>
        <w:rPr>
          <w:rFonts w:hint="default" w:ascii="Times New Roman" w:hAnsi="Times New Roman" w:cs="Times New Roman"/>
        </w:rPr>
        <w:pict>
          <v:line id="_x0000_s1555" o:spid="_x0000_s1555" o:spt="20" style="position:absolute;left:0pt;flip:x;margin-left:86.3pt;margin-top:6.3pt;height:0.05pt;width:153.65pt;z-index:251674624;mso-width-relative:page;mso-height-relative:page;" coordsize="21600,21600" o:gfxdata="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PfBmGdYAAAAJAQAA&#10;DwAAAAAAAAABACAAAAAiAAAAZHJzL2Rvd25yZXYueG1sUEsBAhQAFAAAAAgAh07iQNRAXv/iAQAA&#10;ogMAAA4AAAAAAAAAAQAgAAAAJQEAAGRycy9lMm9Eb2MueG1sUEsFBgAAAAAGAAYAWQEAAHkFAAAA&#10;AA==&#10;">
            <v:path arrowok="t"/>
            <v:fill focussize="0,0"/>
            <v:stroke/>
            <v:imagedata o:title=""/>
            <o:lock v:ext="edit"/>
          </v:line>
        </w:pict>
      </w:r>
    </w:p>
    <w:p>
      <w:pPr>
        <w:pStyle w:val="12"/>
        <w:rPr>
          <w:rFonts w:hint="default" w:ascii="Times New Roman" w:hAnsi="Times New Roman" w:cs="Times New Roman"/>
        </w:rPr>
      </w:pPr>
    </w:p>
    <w:p>
      <w:pPr>
        <w:rPr>
          <w:rFonts w:hint="default" w:ascii="Times New Roman" w:hAnsi="Times New Roman" w:cs="Times New Roman"/>
        </w:rPr>
      </w:pPr>
      <w:r>
        <w:rPr>
          <w:rFonts w:hint="default" w:ascii="Times New Roman" w:hAnsi="Times New Roman" w:cs="Times New Roman"/>
          <w:sz w:val="24"/>
          <w:bdr w:val="single" w:color="auto" w:sz="4" w:space="0"/>
        </w:rPr>
        <w:t xml:space="preserve">油库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油罐车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加油站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卸油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埋地柴油罐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油品管道 </w:t>
      </w:r>
      <w:r>
        <w:rPr>
          <w:rFonts w:hint="default" w:ascii="Times New Roman" w:hAnsi="Times New Roman" w:cs="Times New Roman"/>
          <w:sz w:val="24"/>
        </w:rPr>
        <w:t>→</w:t>
      </w:r>
      <w:r>
        <w:rPr>
          <w:rFonts w:hint="default" w:ascii="Times New Roman" w:hAnsi="Times New Roman" w:cs="Times New Roman"/>
          <w:sz w:val="24"/>
          <w:bdr w:val="single" w:color="auto" w:sz="4" w:space="0"/>
        </w:rPr>
        <w:t xml:space="preserve">加油机 </w:t>
      </w:r>
      <w:r>
        <w:rPr>
          <w:rFonts w:hint="default" w:ascii="Times New Roman" w:hAnsi="Times New Roman" w:cs="Times New Roman"/>
          <w:sz w:val="24"/>
        </w:rPr>
        <w:t>→</w:t>
      </w:r>
      <w:r>
        <w:rPr>
          <w:rFonts w:hint="default" w:ascii="Times New Roman" w:hAnsi="Times New Roman" w:cs="Times New Roman"/>
          <w:sz w:val="24"/>
          <w:bdr w:val="single" w:color="auto" w:sz="4" w:space="0"/>
        </w:rPr>
        <w:t>车辆</w:t>
      </w:r>
    </w:p>
    <w:p>
      <w:pPr>
        <w:spacing w:line="560" w:lineRule="exact"/>
        <w:jc w:val="center"/>
        <w:rPr>
          <w:rFonts w:hint="default" w:ascii="Times New Roman" w:hAnsi="Times New Roman" w:cs="Times New Roman"/>
          <w:b/>
          <w:sz w:val="24"/>
        </w:rPr>
      </w:pPr>
      <w:r>
        <w:rPr>
          <w:rFonts w:hint="default" w:ascii="Times New Roman" w:hAnsi="Times New Roman" w:cs="Times New Roman"/>
          <w:b/>
          <w:sz w:val="24"/>
        </w:rPr>
        <w:t>图2.</w:t>
      </w:r>
      <w:r>
        <w:rPr>
          <w:rFonts w:hint="default" w:ascii="Times New Roman" w:hAnsi="Times New Roman" w:cs="Times New Roman"/>
          <w:b/>
          <w:sz w:val="24"/>
          <w:lang w:val="en-US"/>
        </w:rPr>
        <w:t>4</w:t>
      </w:r>
      <w:r>
        <w:rPr>
          <w:rFonts w:hint="default" w:ascii="Times New Roman" w:hAnsi="Times New Roman" w:cs="Times New Roman"/>
          <w:b/>
          <w:sz w:val="24"/>
        </w:rPr>
        <w:t>-1 成品油流程及加油工艺流程图</w:t>
      </w:r>
    </w:p>
    <w:p>
      <w:pPr>
        <w:spacing w:line="360" w:lineRule="auto"/>
        <w:ind w:firstLine="422" w:firstLineChars="150"/>
        <w:rPr>
          <w:rFonts w:hint="default" w:ascii="Times New Roman" w:hAnsi="Times New Roman" w:cs="Times New Roman"/>
          <w:b/>
          <w:sz w:val="28"/>
          <w:szCs w:val="28"/>
          <w:lang w:eastAsia="zh-CN"/>
        </w:rPr>
      </w:pPr>
      <w:r>
        <w:rPr>
          <w:rFonts w:hint="default" w:ascii="Times New Roman" w:hAnsi="Times New Roman" w:cs="Times New Roman"/>
          <w:b/>
          <w:sz w:val="28"/>
          <w:szCs w:val="28"/>
          <w:lang w:eastAsia="zh-CN"/>
        </w:rPr>
        <w:t>3）油气回收系统</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汽油是一种易挥发的石油产品，在储运、收发过程中会向大气散发大量油气，大量油气散发到大气中去，既严重污染了环境，又浪费宝贵的能源，还对安全构成严重威胁，因此，该项目根据国家标准《汽车加油加气站设计施工规范》（GB50156—2012，2014年版）的要求装设了汽油油气回收系统。</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加油站油气回收分别由二个系统组成。第一个系统是指油罐车密闭式卸油，目的是防止卸油时油气溢散及挥发；第二个系统是指车辆在加油时油气回收，目的也是防止车辆在加油时油气挥发。</w:t>
      </w:r>
    </w:p>
    <w:p>
      <w:pPr>
        <w:spacing w:line="360" w:lineRule="auto"/>
        <w:ind w:firstLine="420" w:firstLineChars="150"/>
        <w:rPr>
          <w:rFonts w:hint="default" w:ascii="Times New Roman" w:hAnsi="Times New Roman" w:cs="Times New Roman"/>
          <w:b w:val="0"/>
          <w:bCs/>
          <w:sz w:val="28"/>
          <w:szCs w:val="28"/>
        </w:rPr>
      </w:pPr>
      <w:r>
        <w:rPr>
          <w:rFonts w:hint="eastAsia" w:ascii="Times New Roman" w:hAnsi="Times New Roman" w:cs="Times New Roman"/>
          <w:b w:val="0"/>
          <w:bCs/>
          <w:sz w:val="28"/>
          <w:szCs w:val="28"/>
          <w:lang w:eastAsia="zh-CN"/>
        </w:rPr>
        <w:t>（</w:t>
      </w:r>
      <w:r>
        <w:rPr>
          <w:rFonts w:hint="default" w:ascii="Times New Roman" w:hAnsi="Times New Roman" w:cs="Times New Roman"/>
          <w:b w:val="0"/>
          <w:bCs/>
          <w:sz w:val="28"/>
          <w:szCs w:val="28"/>
        </w:rPr>
        <w:t>1）卸油油气回收介绍</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卸油油气回收是指油罐车卸油时采用密封式卸油，减少油气向外界溢散。其基本原理是 ：油罐车卸下一定数量的油品，就需吸人大致相等的气体补气，而加油站内的埋地油罐也因注入油品而向外排出相当数量的油气，此油气经过导管重新输回油罐车内，完成油气循环的卸油过程，工艺流程见下图。</w:t>
      </w:r>
    </w:p>
    <w:p>
      <w:pPr>
        <w:spacing w:line="360" w:lineRule="auto"/>
        <w:jc w:val="center"/>
        <w:rPr>
          <w:rFonts w:hint="default" w:ascii="Times New Roman" w:hAnsi="Times New Roman" w:cs="Times New Roman"/>
          <w:color w:val="FF0000"/>
          <w:sz w:val="28"/>
          <w:szCs w:val="28"/>
        </w:rPr>
      </w:pPr>
      <w:r>
        <w:rPr>
          <w:rFonts w:hint="default" w:ascii="Times New Roman" w:hAnsi="Times New Roman" w:cs="Times New Roman"/>
          <w:color w:val="FF0000"/>
          <w:sz w:val="28"/>
          <w:szCs w:val="28"/>
          <w:lang w:val="en-US" w:bidi="ar-SA"/>
        </w:rPr>
        <w:drawing>
          <wp:inline distT="0" distB="0" distL="114300" distR="114300">
            <wp:extent cx="5676265" cy="3295650"/>
            <wp:effectExtent l="0" t="0" r="635" b="0"/>
            <wp:docPr id="17" name="图片 1" descr="油气回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 descr="油气回收"/>
                    <pic:cNvPicPr>
                      <a:picLocks noChangeAspect="1"/>
                    </pic:cNvPicPr>
                  </pic:nvPicPr>
                  <pic:blipFill>
                    <a:blip r:embed="rId11"/>
                    <a:stretch>
                      <a:fillRect/>
                    </a:stretch>
                  </pic:blipFill>
                  <pic:spPr>
                    <a:xfrm>
                      <a:off x="0" y="0"/>
                      <a:ext cx="5676265" cy="3295650"/>
                    </a:xfrm>
                    <a:prstGeom prst="rect">
                      <a:avLst/>
                    </a:prstGeom>
                    <a:noFill/>
                    <a:ln w="9525">
                      <a:noFill/>
                    </a:ln>
                  </pic:spPr>
                </pic:pic>
              </a:graphicData>
            </a:graphic>
          </wp:inline>
        </w:drawing>
      </w:r>
      <w:r>
        <w:rPr>
          <w:rFonts w:hint="default" w:ascii="Times New Roman" w:hAnsi="Times New Roman" w:cs="Times New Roman"/>
          <w:color w:val="FF0000"/>
          <w:sz w:val="28"/>
          <w:szCs w:val="28"/>
        </w:rPr>
        <w:pict>
          <v:line id="_x0000_s1553" o:spid="_x0000_s1553" o:spt="20" style="position:absolute;left:0pt;flip:x y;margin-left:238.05pt;margin-top:95.55pt;height:1pt;width:14.35pt;rotation:-791344f;z-index:251678720;mso-width-relative:page;mso-height-relative:page;" coordsize="21600,21600" o:gfxdata="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vyfVutgAAAALAQAADwAAAAAAAAABACAAAAAiAAAAZHJzL2Rvd25yZXYu&#10;eG1sUEsBAhQAFAAAAAgAh07iQILE+u/7AQAAvAMAAA4AAAAAAAAAAQAgAAAAJwEAAGRycy9lMm9E&#10;b2MueG1sUEsFBgAAAAAGAAYAWQEAAJQFAAAAAA==&#10;">
            <v:path arrowok="t"/>
            <v:fill focussize="0,0"/>
            <v:stroke endarrow="open" endarrowlength="short"/>
            <v:imagedata o:title=""/>
            <o:lock v:ext="edit"/>
          </v:line>
        </w:pict>
      </w:r>
      <w:r>
        <w:rPr>
          <w:rFonts w:hint="default" w:ascii="Times New Roman" w:hAnsi="Times New Roman" w:cs="Times New Roman"/>
          <w:color w:val="FF0000"/>
          <w:sz w:val="28"/>
          <w:szCs w:val="28"/>
        </w:rPr>
        <w:pict>
          <v:line id="_x0000_s1552" o:spid="_x0000_s1552" o:spt="20" style="position:absolute;left:0pt;margin-left:188.9pt;margin-top:76.45pt;height:0.3pt;width:15.75pt;rotation:-791344f;z-index:251677696;mso-width-relative:page;mso-height-relative:page;" coordsize="21600,21600" o:gfxdata="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Nln3IzYAAAACwEAAA8AAAAAAAAAAQAgAAAAIgAAAGRycy9kb3ducmV2LnhtbFBLAQIUABQAAAAI&#10;AIdO4kCjGtEe7QEAAKcDAAAOAAAAAAAAAAEAIAAAACcBAABkcnMvZTJvRG9jLnhtbFBLBQYAAAAA&#10;BgAGAFkBAACGBQAAAAA=&#10;">
            <v:path arrowok="t"/>
            <v:fill focussize="0,0"/>
            <v:stroke endarrow="open" endarrowlength="short"/>
            <v:imagedata o:title=""/>
            <o:lock v:ext="edit"/>
          </v:line>
        </w:pict>
      </w:r>
    </w:p>
    <w:p>
      <w:pPr>
        <w:spacing w:line="360" w:lineRule="auto"/>
        <w:ind w:firstLine="420" w:firstLineChars="150"/>
        <w:rPr>
          <w:rFonts w:hint="eastAsia" w:ascii="Times New Roman" w:hAnsi="Times New Roman" w:cs="Times New Roman"/>
          <w:b w:val="0"/>
          <w:bCs/>
          <w:sz w:val="28"/>
          <w:szCs w:val="28"/>
          <w:lang w:eastAsia="zh-CN"/>
        </w:rPr>
      </w:pPr>
    </w:p>
    <w:p>
      <w:pPr>
        <w:spacing w:line="360" w:lineRule="auto"/>
        <w:ind w:firstLine="420" w:firstLineChars="150"/>
        <w:rPr>
          <w:rFonts w:hint="default" w:ascii="Times New Roman" w:hAnsi="Times New Roman" w:cs="Times New Roman"/>
          <w:b w:val="0"/>
          <w:bCs/>
          <w:sz w:val="28"/>
          <w:szCs w:val="28"/>
        </w:rPr>
      </w:pPr>
      <w:r>
        <w:rPr>
          <w:rFonts w:hint="eastAsia" w:ascii="Times New Roman" w:hAnsi="Times New Roman" w:cs="Times New Roman"/>
          <w:b w:val="0"/>
          <w:bCs/>
          <w:sz w:val="28"/>
          <w:szCs w:val="28"/>
          <w:lang w:eastAsia="zh-CN"/>
        </w:rPr>
        <w:t>（</w:t>
      </w:r>
      <w:r>
        <w:rPr>
          <w:rFonts w:hint="default" w:ascii="Times New Roman" w:hAnsi="Times New Roman" w:cs="Times New Roman"/>
          <w:b w:val="0"/>
          <w:bCs/>
          <w:sz w:val="28"/>
          <w:szCs w:val="28"/>
        </w:rPr>
        <w:t>2）加油油气回收介绍</w:t>
      </w:r>
    </w:p>
    <w:p>
      <w:pPr>
        <w:spacing w:line="360" w:lineRule="auto"/>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加油油气回收是指汽车加油时，利用加油枪上的特殊装置 ，将原本会由汽车油箱溢散于空气中的油气 ，经加油枪、抽气马达 、回收管道回收入油罐内。工艺流程见下图。</w:t>
      </w:r>
    </w:p>
    <w:p>
      <w:pPr>
        <w:spacing w:line="360" w:lineRule="auto"/>
        <w:jc w:val="center"/>
        <w:rPr>
          <w:rFonts w:hint="default" w:ascii="Times New Roman" w:hAnsi="Times New Roman" w:cs="Times New Roman"/>
          <w:color w:val="FF0000"/>
          <w:sz w:val="28"/>
          <w:szCs w:val="28"/>
          <w:lang w:val="en-US" w:bidi="ar-SA"/>
        </w:rPr>
      </w:pPr>
      <w:r>
        <w:rPr>
          <w:rFonts w:hint="default" w:ascii="Times New Roman" w:hAnsi="Times New Roman" w:cs="Times New Roman"/>
          <w:color w:val="FF0000"/>
          <w:sz w:val="28"/>
          <w:szCs w:val="28"/>
          <w:lang w:val="en-US" w:bidi="ar-SA"/>
        </w:rPr>
        <w:drawing>
          <wp:inline distT="0" distB="0" distL="114300" distR="114300">
            <wp:extent cx="5304790" cy="2703830"/>
            <wp:effectExtent l="0" t="0" r="10160" b="1270"/>
            <wp:docPr id="1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2"/>
                    <pic:cNvPicPr>
                      <a:picLocks noChangeAspect="1"/>
                    </pic:cNvPicPr>
                  </pic:nvPicPr>
                  <pic:blipFill>
                    <a:blip r:embed="rId12"/>
                    <a:stretch>
                      <a:fillRect/>
                    </a:stretch>
                  </pic:blipFill>
                  <pic:spPr>
                    <a:xfrm>
                      <a:off x="0" y="0"/>
                      <a:ext cx="5304790" cy="2703830"/>
                    </a:xfrm>
                    <a:prstGeom prst="rect">
                      <a:avLst/>
                    </a:prstGeom>
                    <a:noFill/>
                    <a:ln w="9525">
                      <a:noFill/>
                    </a:ln>
                  </pic:spPr>
                </pic:pic>
              </a:graphicData>
            </a:graphic>
          </wp:inline>
        </w:drawing>
      </w:r>
    </w:p>
    <w:bookmarkEnd w:id="374"/>
    <w:p>
      <w:pPr>
        <w:pStyle w:val="5"/>
        <w:pageBreakBefore w:val="0"/>
        <w:widowControl w:val="0"/>
        <w:tabs>
          <w:tab w:val="left" w:pos="3119"/>
        </w:tabs>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lang w:val="en-US"/>
        </w:rPr>
      </w:pPr>
      <w:bookmarkStart w:id="375" w:name="_Toc29439"/>
      <w:bookmarkStart w:id="376" w:name="_Toc3289"/>
      <w:bookmarkStart w:id="377" w:name="_Toc23671"/>
      <w:bookmarkStart w:id="378" w:name="_Toc26447"/>
      <w:bookmarkStart w:id="379" w:name="_Toc30107"/>
      <w:bookmarkStart w:id="380" w:name="_Toc5653"/>
      <w:bookmarkStart w:id="381" w:name="_Toc9592_WPSOffice_Level2"/>
      <w:bookmarkStart w:id="382" w:name="_Toc7448"/>
      <w:bookmarkStart w:id="383" w:name="_Toc14823"/>
      <w:bookmarkStart w:id="384" w:name="_Toc6530"/>
      <w:bookmarkStart w:id="385" w:name="_Toc27812"/>
      <w:bookmarkStart w:id="386" w:name="_Toc7310_WPSOffice_Level2"/>
      <w:bookmarkStart w:id="387" w:name="_Toc29262"/>
      <w:bookmarkStart w:id="388" w:name="_Toc3405"/>
      <w:bookmarkStart w:id="389" w:name="_Toc11517_WPSOffice_Level2"/>
      <w:bookmarkStart w:id="390" w:name="_Toc14100"/>
      <w:bookmarkStart w:id="391" w:name="_Toc21213"/>
      <w:bookmarkStart w:id="392" w:name="_Toc25878"/>
      <w:bookmarkStart w:id="393" w:name="_Toc31091"/>
      <w:bookmarkStart w:id="394" w:name="_Toc27924"/>
      <w:bookmarkStart w:id="395" w:name="_Toc8685"/>
      <w:bookmarkStart w:id="396" w:name="_Toc19662"/>
      <w:bookmarkStart w:id="397" w:name="_Toc28357"/>
      <w:bookmarkStart w:id="398" w:name="_Toc19633"/>
      <w:r>
        <w:rPr>
          <w:rFonts w:hint="default" w:ascii="Times New Roman" w:hAnsi="Times New Roman" w:eastAsia="宋体" w:cs="Times New Roman"/>
          <w:b/>
          <w:bCs/>
          <w:lang w:val="en-US"/>
        </w:rPr>
        <w:t xml:space="preserve">2.5 </w:t>
      </w:r>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r>
        <w:rPr>
          <w:rFonts w:hint="default" w:ascii="Times New Roman" w:hAnsi="Times New Roman" w:eastAsia="宋体" w:cs="Times New Roman"/>
          <w:b/>
          <w:bCs/>
          <w:lang w:val="en-US"/>
        </w:rPr>
        <w:t>选用的主要装置（设备）和设施的布局及其上下游生产装置的关系</w:t>
      </w:r>
      <w:bookmarkEnd w:id="392"/>
      <w:bookmarkEnd w:id="393"/>
      <w:bookmarkEnd w:id="394"/>
      <w:bookmarkEnd w:id="395"/>
      <w:bookmarkEnd w:id="396"/>
      <w:bookmarkEnd w:id="397"/>
      <w:bookmarkEnd w:id="398"/>
    </w:p>
    <w:p>
      <w:pPr>
        <w:pStyle w:val="6"/>
        <w:pageBreakBefore w:val="0"/>
        <w:widowControl w:val="0"/>
        <w:kinsoku/>
        <w:wordWrap/>
        <w:overflowPunct/>
        <w:topLinePunct w:val="0"/>
        <w:autoSpaceDE w:val="0"/>
        <w:autoSpaceDN w:val="0"/>
        <w:bidi w:val="0"/>
        <w:adjustRightInd/>
        <w:snapToGrid/>
        <w:spacing w:before="20" w:afterLines="100" w:line="500" w:lineRule="exact"/>
        <w:ind w:left="0" w:leftChars="0" w:right="0" w:rightChars="0" w:firstLine="562" w:firstLineChars="200"/>
        <w:textAlignment w:val="auto"/>
        <w:rPr>
          <w:rFonts w:hint="default" w:ascii="Times New Roman" w:hAnsi="Times New Roman" w:cs="Times New Roman"/>
          <w:sz w:val="28"/>
          <w:szCs w:val="28"/>
        </w:rPr>
      </w:pPr>
      <w:bookmarkStart w:id="399" w:name="_Toc14558_WPSOffice_Level2"/>
      <w:bookmarkStart w:id="400" w:name="_Toc2288"/>
      <w:bookmarkStart w:id="401" w:name="_Toc2775"/>
      <w:bookmarkStart w:id="402" w:name="_Toc4250"/>
      <w:bookmarkStart w:id="403" w:name="_Toc29204"/>
      <w:bookmarkStart w:id="404" w:name="_Toc13303_WPSOffice_Level2"/>
      <w:bookmarkStart w:id="405" w:name="_Toc9892"/>
      <w:bookmarkStart w:id="406" w:name="_Toc23653"/>
      <w:bookmarkStart w:id="407" w:name="_Toc234"/>
      <w:bookmarkStart w:id="408" w:name="_Toc5139"/>
      <w:bookmarkStart w:id="409" w:name="_Toc20515"/>
      <w:bookmarkStart w:id="410" w:name="_Toc25945"/>
      <w:bookmarkStart w:id="411" w:name="_Toc30380"/>
      <w:bookmarkStart w:id="412" w:name="_Toc2163"/>
      <w:bookmarkStart w:id="413" w:name="_Toc17456_WPSOffice_Level2"/>
      <w:bookmarkStart w:id="414" w:name="_Toc4779"/>
      <w:bookmarkStart w:id="415" w:name="_Toc26713"/>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.1 主要装置和设施布局</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1）储罐区</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该油站罐区配置3台卧式埋地汽油油罐，1台卧式埋地柴油油罐。潜油泵采用每罐配置1台的方式，共设置4台。埋地罐区位于站房西南侧。</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该油站埋地油罐工艺优点有：</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①</w:t>
      </w:r>
      <w:r>
        <w:rPr>
          <w:rFonts w:hint="default" w:ascii="Times New Roman" w:hAnsi="Times New Roman" w:cs="Times New Roman"/>
          <w:spacing w:val="-7"/>
          <w:sz w:val="28"/>
          <w:szCs w:val="28"/>
          <w:lang w:val="zh-CN" w:eastAsia="zh-CN"/>
        </w:rPr>
        <w:t>埋地油罐均为</w:t>
      </w:r>
      <w:r>
        <w:rPr>
          <w:rFonts w:hint="default" w:ascii="Times New Roman" w:hAnsi="Times New Roman" w:cs="Times New Roman"/>
          <w:spacing w:val="-7"/>
          <w:sz w:val="28"/>
          <w:szCs w:val="28"/>
          <w:lang w:val="en-US" w:eastAsia="zh-CN"/>
        </w:rPr>
        <w:t>S/F</w:t>
      </w:r>
      <w:r>
        <w:rPr>
          <w:rFonts w:hint="default" w:ascii="Times New Roman" w:hAnsi="Times New Roman" w:cs="Times New Roman"/>
          <w:spacing w:val="-7"/>
          <w:sz w:val="28"/>
          <w:szCs w:val="28"/>
          <w:lang w:val="zh-CN" w:eastAsia="zh-CN"/>
        </w:rPr>
        <w:t>双层油罐，</w:t>
      </w:r>
      <w:r>
        <w:rPr>
          <w:rFonts w:hint="default" w:ascii="Times New Roman" w:hAnsi="Times New Roman" w:cs="Times New Roman"/>
          <w:spacing w:val="-7"/>
          <w:sz w:val="28"/>
          <w:szCs w:val="28"/>
          <w:lang w:val="en-US" w:eastAsia="zh-CN"/>
        </w:rPr>
        <w:t>配备双层油罐防渗漏报警系统。</w:t>
      </w:r>
      <w:r>
        <w:rPr>
          <w:rFonts w:hint="default" w:ascii="Times New Roman" w:hAnsi="Times New Roman" w:cs="Times New Roman"/>
          <w:spacing w:val="-7"/>
          <w:sz w:val="28"/>
          <w:szCs w:val="28"/>
          <w:lang w:val="zh-CN" w:eastAsia="zh-CN"/>
        </w:rPr>
        <w:t>具有良好的防渗漏效果。</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②设有卸油防溢漏措施，埋地油罐设带有高液位报警功能的液位计，设定油料达到油罐容积90%时，触动高液位报警装置，达到95%时，能自动停止油料进罐。</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③埋地罐采用防止油罐上浮的措施，有效的保证了油站的安全生产。</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2）加油机</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共设4台4枪加油机，设置在站房东北面的罩棚下的加油岛上。</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3）配套管道</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配套有加油管、卸油管、排气管等，配备油气回收系统；埋地加油管采用双层复合管，其余埋地管线均采用单层复合管，地上管线采用无缝钢管，配备双层管道防渗漏监测报警系统</w:t>
      </w:r>
      <w:r>
        <w:rPr>
          <w:rFonts w:hint="default" w:ascii="Times New Roman" w:hAnsi="Times New Roman" w:cs="Times New Roman"/>
          <w:spacing w:val="-7"/>
          <w:sz w:val="28"/>
          <w:szCs w:val="28"/>
          <w:lang w:val="zh-CN" w:eastAsia="zh-CN"/>
        </w:rPr>
        <w:t>。</w:t>
      </w:r>
    </w:p>
    <w:p>
      <w:pPr>
        <w:pStyle w:val="6"/>
        <w:pageBreakBefore w:val="0"/>
        <w:widowControl w:val="0"/>
        <w:kinsoku/>
        <w:wordWrap/>
        <w:overflowPunct/>
        <w:topLinePunct w:val="0"/>
        <w:autoSpaceDE w:val="0"/>
        <w:autoSpaceDN w:val="0"/>
        <w:bidi w:val="0"/>
        <w:adjustRightInd/>
        <w:snapToGrid/>
        <w:spacing w:before="20" w:afterLines="100" w:line="500" w:lineRule="exact"/>
        <w:ind w:left="0" w:leftChars="0" w:right="0" w:rightChars="0" w:firstLine="562"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rPr>
        <w:t xml:space="preserve"> 上下游装置的关系</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该油站所需的汽油和柴油均由外拉供应，运输方式为汽运，汽运由有运输资质的运输单位用油罐车运输至站区。油站通过加油机将商品零售给用户。</w:t>
      </w:r>
    </w:p>
    <w:p>
      <w:pPr>
        <w:pStyle w:val="6"/>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2.</w:t>
      </w:r>
      <w:r>
        <w:rPr>
          <w:rFonts w:hint="default" w:ascii="Times New Roman" w:hAnsi="Times New Roman" w:cs="Times New Roman"/>
          <w:sz w:val="28"/>
          <w:szCs w:val="28"/>
          <w:lang w:val="en-US" w:eastAsia="zh-CN"/>
        </w:rPr>
        <w:t>5</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3</w:t>
      </w:r>
      <w:r>
        <w:rPr>
          <w:rFonts w:hint="default" w:ascii="Times New Roman" w:hAnsi="Times New Roman" w:cs="Times New Roman"/>
          <w:sz w:val="28"/>
          <w:szCs w:val="28"/>
        </w:rPr>
        <w:t xml:space="preserve"> 工艺自控系统</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16" w:name="_Toc131999619"/>
      <w:bookmarkStart w:id="417" w:name="_Toc152925345"/>
      <w:r>
        <w:rPr>
          <w:rFonts w:hint="default" w:ascii="Times New Roman" w:hAnsi="Times New Roman" w:cs="Times New Roman"/>
          <w:spacing w:val="-7"/>
          <w:sz w:val="28"/>
          <w:szCs w:val="28"/>
          <w:lang w:val="en-US" w:eastAsia="zh-CN"/>
        </w:rPr>
        <w:t>（1）自控原则</w:t>
      </w:r>
      <w:bookmarkEnd w:id="416"/>
      <w:bookmarkEnd w:id="417"/>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该油站自动化控制系统的设置以有效监控油罐区和加油棚的生产安全、可靠运行，确保卸油、加油工作快速、可靠和质量稳定，以获得最大的经济效益为原则。</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18" w:name="_Toc152925346"/>
      <w:bookmarkStart w:id="419" w:name="_Toc131999620"/>
      <w:r>
        <w:rPr>
          <w:rFonts w:hint="default" w:ascii="Times New Roman" w:hAnsi="Times New Roman" w:cs="Times New Roman"/>
          <w:spacing w:val="-7"/>
          <w:sz w:val="28"/>
          <w:szCs w:val="28"/>
          <w:lang w:val="en-US" w:eastAsia="zh-CN"/>
        </w:rPr>
        <w:t>（2）自动化控制系统的水平</w:t>
      </w:r>
      <w:bookmarkEnd w:id="418"/>
      <w:bookmarkEnd w:id="419"/>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该油站自动化控制系统实现对油罐液位等主要工艺参数进行监视记录，加油机流量计量和油箱液位联锁，事故状态的紧急停泵等，并通过电脑监控油站的进销存状况。</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bookmarkStart w:id="420" w:name="_Toc152925347"/>
      <w:bookmarkStart w:id="421" w:name="_Toc131999621"/>
      <w:r>
        <w:rPr>
          <w:rFonts w:hint="default" w:ascii="Times New Roman" w:hAnsi="Times New Roman" w:cs="Times New Roman"/>
          <w:spacing w:val="-7"/>
          <w:sz w:val="28"/>
          <w:szCs w:val="28"/>
          <w:lang w:val="en-US" w:eastAsia="zh-CN"/>
        </w:rPr>
        <w:t>（3）自动化控制系统的构成</w:t>
      </w:r>
      <w:bookmarkEnd w:id="420"/>
      <w:bookmarkEnd w:id="421"/>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lang w:val="en-US" w:eastAsia="zh-CN"/>
        </w:rPr>
      </w:pPr>
      <w:r>
        <w:rPr>
          <w:rFonts w:hint="default" w:ascii="Times New Roman" w:hAnsi="Times New Roman" w:cs="Times New Roman"/>
          <w:spacing w:val="-7"/>
          <w:sz w:val="28"/>
          <w:szCs w:val="28"/>
          <w:lang w:val="en-US" w:eastAsia="zh-CN"/>
        </w:rPr>
        <w:t>该油站自动化控制系统包括：油罐液位监测系统，加油机中控系统，紧急切断系统，渗漏监测报警系统。加油站应建立统一信息管理系统预留网络连接端口。</w:t>
      </w:r>
    </w:p>
    <w:p>
      <w:pPr>
        <w:pStyle w:val="6"/>
        <w:pageBreakBefore w:val="0"/>
        <w:widowControl w:val="0"/>
        <w:kinsoku/>
        <w:wordWrap/>
        <w:overflowPunct/>
        <w:topLinePunct w:val="0"/>
        <w:autoSpaceDE w:val="0"/>
        <w:autoSpaceDN w:val="0"/>
        <w:bidi w:val="0"/>
        <w:adjustRightInd/>
        <w:snapToGrid/>
        <w:spacing w:before="0" w:afterLines="100" w:line="500" w:lineRule="exact"/>
        <w:ind w:left="0" w:leftChars="0" w:right="0" w:rightChars="0" w:firstLine="562" w:firstLineChars="200"/>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2.</w:t>
      </w:r>
      <w:r>
        <w:rPr>
          <w:rFonts w:hint="default" w:ascii="Times New Roman" w:hAnsi="Times New Roman" w:cs="Times New Roman"/>
          <w:sz w:val="28"/>
          <w:szCs w:val="28"/>
          <w:highlight w:val="none"/>
          <w:lang w:val="en-US" w:eastAsia="zh-CN"/>
        </w:rPr>
        <w:t>5</w:t>
      </w:r>
      <w:r>
        <w:rPr>
          <w:rFonts w:hint="default" w:ascii="Times New Roman" w:hAnsi="Times New Roman" w:cs="Times New Roman"/>
          <w:sz w:val="28"/>
          <w:szCs w:val="28"/>
          <w:highlight w:val="none"/>
        </w:rPr>
        <w:t>.</w:t>
      </w:r>
      <w:r>
        <w:rPr>
          <w:rFonts w:hint="eastAsia" w:ascii="Times New Roman" w:hAnsi="Times New Roman" w:cs="Times New Roman"/>
          <w:sz w:val="28"/>
          <w:szCs w:val="28"/>
          <w:highlight w:val="none"/>
          <w:lang w:val="en-US" w:eastAsia="zh-CN"/>
        </w:rPr>
        <w:t>4</w:t>
      </w:r>
      <w:r>
        <w:rPr>
          <w:rFonts w:hint="default" w:ascii="Times New Roman" w:hAnsi="Times New Roman" w:cs="Times New Roman"/>
          <w:sz w:val="28"/>
          <w:szCs w:val="28"/>
          <w:highlight w:val="none"/>
        </w:rPr>
        <w:t xml:space="preserve"> </w:t>
      </w:r>
      <w:r>
        <w:rPr>
          <w:rFonts w:hint="eastAsia" w:ascii="Times New Roman" w:hAnsi="Times New Roman" w:cs="Times New Roman"/>
          <w:sz w:val="28"/>
          <w:szCs w:val="28"/>
          <w:highlight w:val="none"/>
          <w:lang w:eastAsia="zh-CN"/>
        </w:rPr>
        <w:t>自助洗车装置</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outlineLvl w:val="9"/>
        <w:rPr>
          <w:rFonts w:hint="default" w:ascii="Times New Roman" w:hAnsi="Times New Roman" w:cs="Times New Roman"/>
          <w:spacing w:val="-7"/>
          <w:sz w:val="28"/>
          <w:szCs w:val="28"/>
          <w:highlight w:val="none"/>
          <w:lang w:val="en-US" w:eastAsia="zh-CN"/>
        </w:rPr>
      </w:pPr>
      <w:r>
        <w:rPr>
          <w:rFonts w:hint="eastAsia" w:ascii="Times New Roman" w:hAnsi="Times New Roman" w:cs="Times New Roman"/>
          <w:spacing w:val="-7"/>
          <w:sz w:val="28"/>
          <w:szCs w:val="28"/>
          <w:highlight w:val="none"/>
          <w:lang w:val="en-US" w:eastAsia="zh-CN"/>
        </w:rPr>
        <w:t>该洗车机属于成套自助洗车设备，洗车机为正规厂家生产和安装，持有产品合格证。状况良好，能有效和自动清洗车辆上灰尘等污物，达到干净车辆的要求。</w:t>
      </w:r>
    </w:p>
    <w:p>
      <w:pPr>
        <w:pStyle w:val="5"/>
        <w:pageBreakBefore w:val="0"/>
        <w:widowControl w:val="0"/>
        <w:tabs>
          <w:tab w:val="left" w:pos="3119"/>
        </w:tabs>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lang w:val="en-US"/>
        </w:rPr>
      </w:pPr>
      <w:bookmarkStart w:id="422" w:name="_Toc31605"/>
      <w:bookmarkStart w:id="423" w:name="_Toc12736"/>
      <w:bookmarkStart w:id="424" w:name="_Toc29032"/>
      <w:bookmarkStart w:id="425" w:name="_Toc20058"/>
      <w:bookmarkStart w:id="426" w:name="_Toc16372"/>
      <w:bookmarkStart w:id="427" w:name="_Toc10872"/>
      <w:bookmarkStart w:id="428" w:name="_Toc6419"/>
      <w:r>
        <w:rPr>
          <w:rFonts w:hint="default" w:ascii="Times New Roman" w:hAnsi="Times New Roman" w:eastAsia="宋体" w:cs="Times New Roman"/>
          <w:b/>
          <w:bCs/>
          <w:lang w:val="en-US"/>
        </w:rPr>
        <w:t xml:space="preserve">2.6 </w:t>
      </w:r>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r>
        <w:rPr>
          <w:rFonts w:hint="default" w:ascii="Times New Roman" w:hAnsi="Times New Roman" w:eastAsia="宋体" w:cs="Times New Roman"/>
          <w:b/>
          <w:bCs/>
          <w:lang w:val="en-US"/>
        </w:rPr>
        <w:t>建设项目配套和辅助工名称、能力、介质来源情况</w:t>
      </w:r>
      <w:bookmarkEnd w:id="422"/>
      <w:bookmarkEnd w:id="423"/>
      <w:bookmarkEnd w:id="424"/>
      <w:bookmarkEnd w:id="425"/>
      <w:bookmarkEnd w:id="426"/>
      <w:bookmarkEnd w:id="427"/>
      <w:bookmarkEnd w:id="428"/>
    </w:p>
    <w:p>
      <w:pPr>
        <w:pStyle w:val="6"/>
        <w:pageBreakBefore w:val="0"/>
        <w:widowControl w:val="0"/>
        <w:kinsoku/>
        <w:wordWrap/>
        <w:overflowPunct/>
        <w:topLinePunct w:val="0"/>
        <w:autoSpaceDE w:val="0"/>
        <w:autoSpaceDN w:val="0"/>
        <w:bidi w:val="0"/>
        <w:adjustRightInd/>
        <w:snapToGrid/>
        <w:spacing w:beforeLines="100" w:afterLines="100" w:line="360" w:lineRule="auto"/>
        <w:ind w:firstLine="562" w:firstLineChars="200"/>
        <w:textAlignment w:val="auto"/>
        <w:rPr>
          <w:rFonts w:hint="default" w:ascii="Times New Roman" w:hAnsi="Times New Roman" w:cs="Times New Roman"/>
          <w:sz w:val="28"/>
          <w:szCs w:val="28"/>
        </w:rPr>
      </w:pPr>
      <w:bookmarkStart w:id="429" w:name="_Toc29777_WPSOffice_Level3"/>
      <w:bookmarkStart w:id="430" w:name="_Toc32141_WPSOffice_Level3"/>
      <w:bookmarkStart w:id="431" w:name="_Toc23423"/>
      <w:bookmarkStart w:id="432" w:name="_Toc16263"/>
      <w:bookmarkStart w:id="433" w:name="_Toc100"/>
      <w:bookmarkStart w:id="434" w:name="_Toc19469"/>
      <w:bookmarkStart w:id="435" w:name="_Toc6155"/>
      <w:bookmarkStart w:id="436" w:name="_Toc12725"/>
      <w:bookmarkStart w:id="437" w:name="_Toc2391_WPSOffice_Level2"/>
      <w:bookmarkStart w:id="438" w:name="_Toc29963_WPSOffice_Level2"/>
      <w:r>
        <w:rPr>
          <w:rFonts w:hint="default" w:ascii="Times New Roman" w:hAnsi="Times New Roman" w:cs="Times New Roman"/>
          <w:sz w:val="28"/>
          <w:szCs w:val="28"/>
          <w:lang w:val="en-US"/>
        </w:rPr>
        <w:t xml:space="preserve">2.6.1 </w:t>
      </w:r>
      <w:r>
        <w:rPr>
          <w:rFonts w:hint="default" w:ascii="Times New Roman" w:hAnsi="Times New Roman" w:cs="Times New Roman"/>
          <w:sz w:val="28"/>
          <w:szCs w:val="28"/>
        </w:rPr>
        <w:t>供配电</w:t>
      </w:r>
      <w:bookmarkEnd w:id="429"/>
      <w:bookmarkEnd w:id="430"/>
      <w:bookmarkStart w:id="439" w:name="_Toc29481_WPSOffice_Level3"/>
    </w:p>
    <w:p>
      <w:pPr>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spacing w:val="-7"/>
          <w:sz w:val="28"/>
          <w:szCs w:val="28"/>
        </w:rPr>
      </w:pPr>
      <w:bookmarkStart w:id="440" w:name="_Toc1482_WPSOffice_Level3"/>
      <w:r>
        <w:rPr>
          <w:rFonts w:hint="eastAsia"/>
          <w:spacing w:val="-7"/>
          <w:sz w:val="28"/>
          <w:szCs w:val="28"/>
        </w:rPr>
        <w:t>该项目供电负荷为三级负荷。电源就近引自市政供电网络，沿围墙边引入加油站内，经供电部门安装的计量装置后接入配电房的总配电箱后，为加油站供电，供电方式采用三相五线制（TN-S系统），配电电压为AC220/380V，电源中性线（N）与保护线（PE）分开，电源端安装有过压保护装置，各用电设备、金属管道和箱体正常不带电部分均与PE线作电气连接。事故照明采用阻燃电缆供电。站内加油棚、埋地油罐区、站房等场所需设事故应急照明，事故应急照明可采用蓄电池做应急电源，其连续供电时间不小于30min。</w:t>
      </w:r>
    </w:p>
    <w:p>
      <w:pPr>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spacing w:val="-7"/>
          <w:sz w:val="28"/>
          <w:szCs w:val="28"/>
        </w:rPr>
      </w:pPr>
      <w:r>
        <w:rPr>
          <w:rFonts w:hint="eastAsia"/>
          <w:spacing w:val="-7"/>
          <w:sz w:val="28"/>
          <w:szCs w:val="28"/>
        </w:rPr>
        <w:t>该加油站信息管理系统、弱电系统、控制系统设置了一台不间断供电电源UPS。站内发电房内设置有1台</w:t>
      </w:r>
      <w:r>
        <w:rPr>
          <w:rFonts w:hint="eastAsia"/>
          <w:spacing w:val="-7"/>
          <w:sz w:val="28"/>
          <w:szCs w:val="28"/>
          <w:lang w:val="en-US"/>
        </w:rPr>
        <w:t>50k</w:t>
      </w:r>
      <w:r>
        <w:rPr>
          <w:rFonts w:hint="eastAsia"/>
          <w:spacing w:val="-7"/>
          <w:sz w:val="28"/>
          <w:szCs w:val="28"/>
        </w:rPr>
        <w:t>W的柴油发电机</w:t>
      </w:r>
      <w:r>
        <w:rPr>
          <w:rFonts w:hint="eastAsia"/>
          <w:spacing w:val="-7"/>
          <w:sz w:val="28"/>
          <w:szCs w:val="28"/>
          <w:lang w:eastAsia="zh-CN"/>
        </w:rPr>
        <w:t>（已停用）</w:t>
      </w:r>
      <w:r>
        <w:rPr>
          <w:rFonts w:hint="eastAsia"/>
          <w:spacing w:val="-7"/>
          <w:sz w:val="28"/>
          <w:szCs w:val="28"/>
        </w:rPr>
        <w:t>。</w:t>
      </w:r>
    </w:p>
    <w:p>
      <w:pPr>
        <w:pStyle w:val="6"/>
        <w:pageBreakBefore w:val="0"/>
        <w:widowControl w:val="0"/>
        <w:kinsoku/>
        <w:wordWrap/>
        <w:overflowPunct/>
        <w:topLinePunct w:val="0"/>
        <w:autoSpaceDE w:val="0"/>
        <w:autoSpaceDN w:val="0"/>
        <w:bidi w:val="0"/>
        <w:adjustRightInd/>
        <w:snapToGrid/>
        <w:spacing w:beforeLines="100" w:afterLines="100" w:line="360" w:lineRule="auto"/>
        <w:ind w:firstLine="562" w:firstLineChars="200"/>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2.6.2 给排水</w:t>
      </w:r>
      <w:bookmarkEnd w:id="439"/>
      <w:bookmarkEnd w:id="440"/>
    </w:p>
    <w:p>
      <w:pPr>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spacing w:val="-7"/>
          <w:sz w:val="28"/>
          <w:szCs w:val="28"/>
        </w:rPr>
      </w:pPr>
      <w:bookmarkStart w:id="441" w:name="_Toc13105_WPSOffice_Level3"/>
      <w:bookmarkStart w:id="442" w:name="_Toc32218_WPSOffice_Level3"/>
      <w:r>
        <w:rPr>
          <w:rFonts w:hint="eastAsia"/>
          <w:spacing w:val="-7"/>
          <w:sz w:val="28"/>
          <w:szCs w:val="28"/>
        </w:rPr>
        <w:t>给水：该加油站的经营活动中不需要生产用水。生活、消防用水由市政给水管网供给。采用直供的方式供水，可满足该加油站的用水压力需求且节能。</w:t>
      </w:r>
    </w:p>
    <w:p>
      <w:pPr>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spacing w:val="-7"/>
          <w:sz w:val="28"/>
          <w:szCs w:val="28"/>
        </w:rPr>
      </w:pPr>
      <w:r>
        <w:rPr>
          <w:rFonts w:hint="eastAsia"/>
          <w:spacing w:val="-7"/>
          <w:sz w:val="28"/>
          <w:szCs w:val="28"/>
        </w:rPr>
        <w:t>排水：该加油站地面雨水可在进出口散流排至站外市政雨水口，最终进入市政雨水管网。站房和加油棚屋面雨水通过雨水斗和雨水管收集后，通过管道系统排出站外，接入市政雨水管网，并在接入市政雨水管网前的主管上设置水封井。加油站站房生活污水通过化粪池处理，接水封井后，最终排至市政污水管网。本加油站在加油岛和卸油区均设置截油沟，截油沟内的含油污水，均采用管道系统收集后，在排出端总干管上分别设置隔油池和水封井后，接入市政污水管网。含油污水系统管道均采用铸铁排水管。加油站不使用暗沟排水。</w:t>
      </w:r>
    </w:p>
    <w:p>
      <w:pPr>
        <w:pStyle w:val="6"/>
        <w:pageBreakBefore w:val="0"/>
        <w:widowControl w:val="0"/>
        <w:kinsoku/>
        <w:wordWrap/>
        <w:overflowPunct/>
        <w:topLinePunct w:val="0"/>
        <w:autoSpaceDE w:val="0"/>
        <w:autoSpaceDN w:val="0"/>
        <w:bidi w:val="0"/>
        <w:adjustRightInd/>
        <w:snapToGrid/>
        <w:spacing w:beforeLines="100" w:afterLines="100" w:line="360" w:lineRule="auto"/>
        <w:ind w:firstLine="562" w:firstLineChars="200"/>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2.6.3 消防设施</w:t>
      </w:r>
      <w:bookmarkEnd w:id="441"/>
      <w:bookmarkEnd w:id="442"/>
    </w:p>
    <w:p>
      <w:pPr>
        <w:pStyle w:val="12"/>
        <w:pageBreakBefore w:val="0"/>
        <w:widowControl w:val="0"/>
        <w:kinsoku/>
        <w:wordWrap/>
        <w:overflowPunct/>
        <w:topLinePunct w:val="0"/>
        <w:autoSpaceDE w:val="0"/>
        <w:autoSpaceDN w:val="0"/>
        <w:bidi w:val="0"/>
        <w:adjustRightInd/>
        <w:snapToGrid/>
        <w:spacing w:line="360" w:lineRule="auto"/>
        <w:ind w:firstLine="532" w:firstLineChars="200"/>
        <w:jc w:val="both"/>
        <w:textAlignment w:val="auto"/>
        <w:rPr>
          <w:rFonts w:hint="eastAsia"/>
          <w:spacing w:val="-7"/>
        </w:rPr>
      </w:pPr>
      <w:r>
        <w:rPr>
          <w:rFonts w:hint="eastAsia"/>
          <w:spacing w:val="-7"/>
          <w:lang w:eastAsia="zh-CN"/>
        </w:rPr>
        <w:t>白濠加油站</w:t>
      </w:r>
      <w:r>
        <w:rPr>
          <w:rFonts w:hint="eastAsia"/>
          <w:spacing w:val="-7"/>
        </w:rPr>
        <w:t>消防设施依据《汽车加油加气站设计与施工规范》（GB50156-2012，2014 年版）和《建筑灭火器配置设计规范》（GB 50140-2005）等规范、标准的相关规定设计、设置，站内按规范要求设置有手提式干粉灭火器、推车式干粉灭火器、泡沫灭火器等灭火器材。</w:t>
      </w:r>
      <w:r>
        <w:rPr>
          <w:rFonts w:hint="eastAsia"/>
          <w:spacing w:val="-7"/>
          <w:lang w:eastAsia="zh-CN"/>
        </w:rPr>
        <w:t>本次增加自动洗车机项目不涉及到消防设施改变，</w:t>
      </w:r>
      <w:r>
        <w:rPr>
          <w:rFonts w:hint="eastAsia"/>
          <w:spacing w:val="-7"/>
        </w:rPr>
        <w:t>本</w:t>
      </w:r>
      <w:r>
        <w:rPr>
          <w:rFonts w:hint="eastAsia"/>
          <w:spacing w:val="-7"/>
          <w:lang w:eastAsia="zh-CN"/>
        </w:rPr>
        <w:t>油站</w:t>
      </w:r>
      <w:r>
        <w:rPr>
          <w:rFonts w:hint="eastAsia"/>
          <w:spacing w:val="-7"/>
        </w:rPr>
        <w:t>消防设施、器材配置情况见表 2.</w:t>
      </w:r>
      <w:r>
        <w:rPr>
          <w:rFonts w:hint="eastAsia"/>
          <w:spacing w:val="-7"/>
          <w:lang w:val="en-US" w:eastAsia="zh-CN"/>
        </w:rPr>
        <w:t>6</w:t>
      </w:r>
      <w:r>
        <w:rPr>
          <w:rFonts w:hint="eastAsia"/>
          <w:spacing w:val="-7"/>
        </w:rPr>
        <w:t>-1。</w:t>
      </w:r>
    </w:p>
    <w:p>
      <w:pPr>
        <w:pStyle w:val="12"/>
        <w:tabs>
          <w:tab w:val="left" w:pos="6702"/>
        </w:tabs>
        <w:spacing w:before="4" w:after="42" w:line="500" w:lineRule="exact"/>
        <w:ind w:left="2643"/>
        <w:rPr>
          <w:color w:val="auto"/>
        </w:rPr>
      </w:pPr>
      <w:r>
        <w:rPr>
          <w:rFonts w:hint="eastAsia"/>
          <w:color w:val="auto"/>
        </w:rPr>
        <w:t>表2.</w:t>
      </w:r>
      <w:r>
        <w:rPr>
          <w:rFonts w:hint="eastAsia"/>
          <w:color w:val="auto"/>
          <w:lang w:val="en-US" w:eastAsia="zh-CN"/>
        </w:rPr>
        <w:t>6</w:t>
      </w:r>
      <w:r>
        <w:rPr>
          <w:rFonts w:hint="eastAsia"/>
          <w:color w:val="auto"/>
        </w:rPr>
        <w:t>-1 消防设</w:t>
      </w:r>
      <w:r>
        <w:rPr>
          <w:rFonts w:hint="eastAsia"/>
          <w:color w:val="auto"/>
          <w:spacing w:val="-3"/>
        </w:rPr>
        <w:t>施</w:t>
      </w:r>
      <w:r>
        <w:rPr>
          <w:rFonts w:hint="eastAsia"/>
          <w:color w:val="auto"/>
        </w:rPr>
        <w:t>、器</w:t>
      </w:r>
      <w:r>
        <w:rPr>
          <w:rFonts w:hint="eastAsia"/>
          <w:color w:val="auto"/>
          <w:spacing w:val="-3"/>
        </w:rPr>
        <w:t>材布</w:t>
      </w:r>
      <w:r>
        <w:rPr>
          <w:rFonts w:hint="eastAsia"/>
          <w:color w:val="auto"/>
        </w:rPr>
        <w:t>置情况表</w:t>
      </w:r>
      <w:r>
        <w:rPr>
          <w:rFonts w:hint="eastAsia"/>
          <w:color w:val="auto"/>
        </w:rPr>
        <w:tab/>
      </w:r>
    </w:p>
    <w:tbl>
      <w:tblPr>
        <w:tblStyle w:val="29"/>
        <w:tblW w:w="840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10"/>
        <w:gridCol w:w="3470"/>
        <w:gridCol w:w="1709"/>
        <w:gridCol w:w="808"/>
        <w:gridCol w:w="160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8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default"/>
                <w:b/>
                <w:color w:val="auto"/>
                <w:szCs w:val="21"/>
              </w:rPr>
              <w:t>序号</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default"/>
                <w:b/>
                <w:color w:val="auto"/>
                <w:szCs w:val="21"/>
              </w:rPr>
              <w:t>灭火器形式</w:t>
            </w:r>
          </w:p>
        </w:tc>
        <w:tc>
          <w:tcPr>
            <w:tcW w:w="1709"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default"/>
                <w:b/>
                <w:color w:val="auto"/>
                <w:szCs w:val="21"/>
              </w:rPr>
              <w:t>规格</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default"/>
                <w:b/>
                <w:color w:val="auto"/>
                <w:szCs w:val="21"/>
              </w:rPr>
              <w:t>数量</w:t>
            </w:r>
          </w:p>
        </w:tc>
        <w:tc>
          <w:tcPr>
            <w:tcW w:w="1605"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default"/>
                <w:b/>
                <w:color w:val="auto"/>
                <w:szCs w:val="21"/>
              </w:rPr>
              <w:t>配置场所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07"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default"/>
                <w:b/>
                <w:color w:val="auto"/>
                <w:szCs w:val="21"/>
              </w:rPr>
              <w:t>1</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手提式磷酸铵盐干粉灭火器</w:t>
            </w:r>
          </w:p>
        </w:tc>
        <w:tc>
          <w:tcPr>
            <w:tcW w:w="1709" w:type="dxa"/>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eastAsia="zh-CN"/>
              </w:rPr>
            </w:pPr>
            <w:r>
              <w:rPr>
                <w:rFonts w:hint="eastAsia"/>
                <w:color w:val="auto"/>
                <w:szCs w:val="21"/>
              </w:rPr>
              <w:t>MF/ABC</w:t>
            </w:r>
            <w:r>
              <w:rPr>
                <w:rFonts w:hint="eastAsia"/>
                <w:color w:val="auto"/>
                <w:szCs w:val="21"/>
                <w:lang w:val="en-US" w:eastAsia="zh-CN"/>
              </w:rPr>
              <w:t>4</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12</w:t>
            </w:r>
            <w:r>
              <w:rPr>
                <w:rFonts w:hint="eastAsia"/>
                <w:color w:val="auto"/>
                <w:szCs w:val="21"/>
              </w:rPr>
              <w:t>只</w:t>
            </w:r>
          </w:p>
        </w:tc>
        <w:tc>
          <w:tcPr>
            <w:tcW w:w="1605"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default"/>
                <w:color w:val="auto"/>
                <w:szCs w:val="21"/>
              </w:rPr>
              <w:t>加油</w:t>
            </w:r>
            <w:r>
              <w:rPr>
                <w:rFonts w:hint="eastAsia"/>
                <w:color w:val="auto"/>
                <w:szCs w:val="21"/>
              </w:rPr>
              <w:t>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3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2</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35kg推车式磷酸铵盐干粉灭火器</w:t>
            </w:r>
          </w:p>
        </w:tc>
        <w:tc>
          <w:tcPr>
            <w:tcW w:w="1709"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MFT/ABC35</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2</w:t>
            </w:r>
            <w:r>
              <w:rPr>
                <w:rFonts w:hint="eastAsia"/>
                <w:color w:val="auto"/>
                <w:szCs w:val="21"/>
              </w:rPr>
              <w:t>台</w:t>
            </w:r>
          </w:p>
        </w:tc>
        <w:tc>
          <w:tcPr>
            <w:tcW w:w="1605" w:type="dxa"/>
            <w:vMerge w:val="restart"/>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埋地</w:t>
            </w:r>
            <w:r>
              <w:rPr>
                <w:rFonts w:hint="default"/>
                <w:color w:val="auto"/>
                <w:szCs w:val="21"/>
              </w:rPr>
              <w:t>油罐区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5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3</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手提式磷酸铵盐干粉灭火器</w:t>
            </w:r>
          </w:p>
        </w:tc>
        <w:tc>
          <w:tcPr>
            <w:tcW w:w="1709" w:type="dxa"/>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eastAsia="zh-CN"/>
              </w:rPr>
            </w:pPr>
            <w:r>
              <w:rPr>
                <w:rFonts w:hint="eastAsia"/>
                <w:color w:val="auto"/>
                <w:szCs w:val="21"/>
              </w:rPr>
              <w:t>MF/ABC</w:t>
            </w:r>
            <w:r>
              <w:rPr>
                <w:rFonts w:hint="eastAsia"/>
                <w:color w:val="auto"/>
                <w:szCs w:val="21"/>
                <w:lang w:val="en-US" w:eastAsia="zh-CN"/>
              </w:rPr>
              <w:t>4</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2</w:t>
            </w:r>
            <w:r>
              <w:rPr>
                <w:rFonts w:hint="eastAsia"/>
                <w:color w:val="auto"/>
                <w:szCs w:val="21"/>
              </w:rPr>
              <w:t>只</w:t>
            </w:r>
          </w:p>
        </w:tc>
        <w:tc>
          <w:tcPr>
            <w:tcW w:w="1605" w:type="dxa"/>
            <w:vMerge w:val="continue"/>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4</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手提式磷酸铵盐干粉灭火器</w:t>
            </w:r>
          </w:p>
        </w:tc>
        <w:tc>
          <w:tcPr>
            <w:tcW w:w="1709"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MFT/ABC35</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1</w:t>
            </w:r>
            <w:r>
              <w:rPr>
                <w:rFonts w:hint="eastAsia"/>
                <w:color w:val="auto"/>
                <w:szCs w:val="21"/>
              </w:rPr>
              <w:t>只</w:t>
            </w:r>
          </w:p>
        </w:tc>
        <w:tc>
          <w:tcPr>
            <w:tcW w:w="1605"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油罐卸油口处</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5</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灭火毯</w:t>
            </w:r>
          </w:p>
        </w:tc>
        <w:tc>
          <w:tcPr>
            <w:tcW w:w="1709"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5</w:t>
            </w:r>
            <w:r>
              <w:rPr>
                <w:rFonts w:hint="eastAsia"/>
                <w:color w:val="auto"/>
                <w:szCs w:val="21"/>
              </w:rPr>
              <w:t>块</w:t>
            </w:r>
          </w:p>
        </w:tc>
        <w:tc>
          <w:tcPr>
            <w:tcW w:w="1605" w:type="dxa"/>
            <w:vMerge w:val="restart"/>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eastAsia="zh-CN"/>
              </w:rPr>
            </w:pPr>
            <w:r>
              <w:rPr>
                <w:rFonts w:hint="eastAsia"/>
                <w:color w:val="auto"/>
                <w:szCs w:val="21"/>
                <w:lang w:eastAsia="zh-CN"/>
              </w:rPr>
              <w:t>配电房、站房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6</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手提式磷酸铵盐干粉灭火器</w:t>
            </w:r>
          </w:p>
        </w:tc>
        <w:tc>
          <w:tcPr>
            <w:tcW w:w="1709" w:type="dxa"/>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eastAsia="zh-CN"/>
              </w:rPr>
            </w:pPr>
            <w:r>
              <w:rPr>
                <w:rFonts w:hint="eastAsia"/>
                <w:color w:val="auto"/>
                <w:szCs w:val="21"/>
              </w:rPr>
              <w:t>MF/ABC</w:t>
            </w:r>
            <w:r>
              <w:rPr>
                <w:rFonts w:hint="eastAsia"/>
                <w:color w:val="auto"/>
                <w:szCs w:val="21"/>
                <w:lang w:val="en-US" w:eastAsia="zh-CN"/>
              </w:rPr>
              <w:t>8</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8</w:t>
            </w:r>
            <w:r>
              <w:rPr>
                <w:rFonts w:hint="eastAsia"/>
                <w:color w:val="auto"/>
                <w:szCs w:val="21"/>
              </w:rPr>
              <w:t>具</w:t>
            </w:r>
          </w:p>
        </w:tc>
        <w:tc>
          <w:tcPr>
            <w:tcW w:w="1605" w:type="dxa"/>
            <w:vMerge w:val="continue"/>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7</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eastAsia="zh-CN"/>
              </w:rPr>
              <w:t>二氧化碳</w:t>
            </w:r>
            <w:r>
              <w:rPr>
                <w:rFonts w:hint="eastAsia"/>
                <w:color w:val="auto"/>
                <w:szCs w:val="21"/>
              </w:rPr>
              <w:t>灭火器</w:t>
            </w:r>
          </w:p>
        </w:tc>
        <w:tc>
          <w:tcPr>
            <w:tcW w:w="1709" w:type="dxa"/>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eastAsia="zh-CN"/>
              </w:rPr>
            </w:pPr>
            <w:r>
              <w:rPr>
                <w:rFonts w:hint="eastAsia"/>
                <w:color w:val="auto"/>
                <w:szCs w:val="21"/>
              </w:rPr>
              <w:t>MFT/ABC</w:t>
            </w:r>
            <w:r>
              <w:rPr>
                <w:rFonts w:hint="eastAsia"/>
                <w:color w:val="auto"/>
                <w:szCs w:val="21"/>
                <w:lang w:val="en-US" w:eastAsia="zh-CN"/>
              </w:rPr>
              <w:t>3</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4</w:t>
            </w:r>
            <w:r>
              <w:rPr>
                <w:rFonts w:hint="eastAsia"/>
                <w:color w:val="auto"/>
                <w:szCs w:val="21"/>
              </w:rPr>
              <w:t>具</w:t>
            </w:r>
          </w:p>
        </w:tc>
        <w:tc>
          <w:tcPr>
            <w:tcW w:w="1605" w:type="dxa"/>
            <w:vMerge w:val="continue"/>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88"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8</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消防锹</w:t>
            </w:r>
          </w:p>
        </w:tc>
        <w:tc>
          <w:tcPr>
            <w:tcW w:w="1709"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5</w:t>
            </w:r>
            <w:r>
              <w:rPr>
                <w:rFonts w:hint="eastAsia"/>
                <w:color w:val="auto"/>
                <w:szCs w:val="21"/>
              </w:rPr>
              <w:t>把</w:t>
            </w:r>
          </w:p>
        </w:tc>
        <w:tc>
          <w:tcPr>
            <w:tcW w:w="1605" w:type="dxa"/>
            <w:vMerge w:val="continue"/>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3"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lang w:val="en-US"/>
              </w:rPr>
              <w:t>9</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消防沙桶</w:t>
            </w:r>
          </w:p>
        </w:tc>
        <w:tc>
          <w:tcPr>
            <w:tcW w:w="1709"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5个</w:t>
            </w:r>
          </w:p>
        </w:tc>
        <w:tc>
          <w:tcPr>
            <w:tcW w:w="1605" w:type="dxa"/>
            <w:vMerge w:val="continue"/>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rPr>
              <w:t>1</w:t>
            </w:r>
            <w:r>
              <w:rPr>
                <w:rFonts w:hint="eastAsia"/>
                <w:b/>
                <w:color w:val="auto"/>
                <w:szCs w:val="21"/>
                <w:lang w:val="en-US"/>
              </w:rPr>
              <w:t>0</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沙子</w:t>
            </w:r>
          </w:p>
        </w:tc>
        <w:tc>
          <w:tcPr>
            <w:tcW w:w="1709"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w:t>
            </w:r>
          </w:p>
        </w:tc>
        <w:tc>
          <w:tcPr>
            <w:tcW w:w="808" w:type="dxa"/>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eastAsia="zh-CN"/>
              </w:rPr>
            </w:pPr>
            <w:r>
              <w:rPr>
                <w:rFonts w:hint="eastAsia"/>
                <w:color w:val="auto"/>
                <w:szCs w:val="21"/>
              </w:rPr>
              <w:t>2</w:t>
            </w:r>
            <w:r>
              <w:rPr>
                <w:rFonts w:hint="eastAsia"/>
                <w:color w:val="auto"/>
                <w:szCs w:val="21"/>
                <w:lang w:eastAsia="zh-CN"/>
              </w:rPr>
              <w:t>m³</w:t>
            </w:r>
          </w:p>
        </w:tc>
        <w:tc>
          <w:tcPr>
            <w:tcW w:w="1605"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消防沙池</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2" w:hRule="atLeast"/>
          <w:jc w:val="center"/>
        </w:trPr>
        <w:tc>
          <w:tcPr>
            <w:tcW w:w="810" w:type="dxa"/>
            <w:vAlign w:val="center"/>
          </w:tcPr>
          <w:p>
            <w:pPr>
              <w:keepNext w:val="0"/>
              <w:keepLines w:val="0"/>
              <w:suppressLineNumbers w:val="0"/>
              <w:spacing w:before="0" w:beforeAutospacing="0" w:after="0" w:afterAutospacing="0" w:line="360" w:lineRule="exact"/>
              <w:ind w:left="0" w:right="0"/>
              <w:jc w:val="center"/>
              <w:rPr>
                <w:rFonts w:hint="default"/>
                <w:b/>
                <w:color w:val="auto"/>
                <w:szCs w:val="21"/>
              </w:rPr>
            </w:pPr>
            <w:r>
              <w:rPr>
                <w:rFonts w:hint="eastAsia"/>
                <w:b/>
                <w:color w:val="auto"/>
                <w:szCs w:val="21"/>
              </w:rPr>
              <w:t>1</w:t>
            </w:r>
            <w:r>
              <w:rPr>
                <w:rFonts w:hint="eastAsia"/>
                <w:b/>
                <w:color w:val="auto"/>
                <w:szCs w:val="21"/>
                <w:lang w:val="en-US"/>
              </w:rPr>
              <w:t>1</w:t>
            </w:r>
          </w:p>
        </w:tc>
        <w:tc>
          <w:tcPr>
            <w:tcW w:w="3470"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rPr>
              <w:t>手提式磷酸铵盐干粉灭火器</w:t>
            </w:r>
          </w:p>
        </w:tc>
        <w:tc>
          <w:tcPr>
            <w:tcW w:w="1709" w:type="dxa"/>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val="en-US" w:eastAsia="zh-CN"/>
              </w:rPr>
            </w:pPr>
            <w:r>
              <w:rPr>
                <w:rFonts w:hint="eastAsia"/>
                <w:color w:val="auto"/>
                <w:szCs w:val="21"/>
              </w:rPr>
              <w:t>MF/ABC</w:t>
            </w:r>
            <w:r>
              <w:rPr>
                <w:rFonts w:hint="eastAsia"/>
                <w:color w:val="auto"/>
                <w:szCs w:val="21"/>
                <w:lang w:val="en-US" w:eastAsia="zh-CN"/>
              </w:rPr>
              <w:t>4</w:t>
            </w:r>
          </w:p>
        </w:tc>
        <w:tc>
          <w:tcPr>
            <w:tcW w:w="808" w:type="dxa"/>
            <w:vAlign w:val="center"/>
          </w:tcPr>
          <w:p>
            <w:pPr>
              <w:keepNext w:val="0"/>
              <w:keepLines w:val="0"/>
              <w:suppressLineNumbers w:val="0"/>
              <w:spacing w:before="0" w:beforeAutospacing="0" w:after="0" w:afterAutospacing="0" w:line="360" w:lineRule="exact"/>
              <w:ind w:left="0" w:right="0"/>
              <w:jc w:val="center"/>
              <w:rPr>
                <w:rFonts w:hint="default"/>
                <w:color w:val="auto"/>
                <w:szCs w:val="21"/>
              </w:rPr>
            </w:pPr>
            <w:r>
              <w:rPr>
                <w:rFonts w:hint="eastAsia"/>
                <w:color w:val="auto"/>
                <w:szCs w:val="21"/>
                <w:lang w:val="en-US" w:eastAsia="zh-CN"/>
              </w:rPr>
              <w:t>8</w:t>
            </w:r>
            <w:r>
              <w:rPr>
                <w:rFonts w:hint="eastAsia"/>
                <w:color w:val="auto"/>
                <w:szCs w:val="21"/>
              </w:rPr>
              <w:t>只</w:t>
            </w:r>
          </w:p>
        </w:tc>
        <w:tc>
          <w:tcPr>
            <w:tcW w:w="1605" w:type="dxa"/>
            <w:vAlign w:val="center"/>
          </w:tcPr>
          <w:p>
            <w:pPr>
              <w:keepNext w:val="0"/>
              <w:keepLines w:val="0"/>
              <w:suppressLineNumbers w:val="0"/>
              <w:spacing w:before="0" w:beforeAutospacing="0" w:after="0" w:afterAutospacing="0" w:line="360" w:lineRule="exact"/>
              <w:ind w:left="0" w:right="0"/>
              <w:jc w:val="center"/>
              <w:rPr>
                <w:rFonts w:hint="eastAsia" w:eastAsia="宋体"/>
                <w:color w:val="auto"/>
                <w:szCs w:val="21"/>
                <w:lang w:val="en-US" w:eastAsia="zh-CN"/>
              </w:rPr>
            </w:pPr>
            <w:r>
              <w:rPr>
                <w:rFonts w:hint="eastAsia"/>
                <w:color w:val="auto"/>
                <w:szCs w:val="21"/>
                <w:lang w:val="en-US" w:eastAsia="zh-CN"/>
              </w:rPr>
              <w:t>综合楼</w:t>
            </w:r>
          </w:p>
        </w:tc>
      </w:tr>
    </w:tbl>
    <w:p>
      <w:pPr>
        <w:pStyle w:val="6"/>
        <w:spacing w:beforeLines="100" w:afterLines="100" w:line="240" w:lineRule="auto"/>
        <w:ind w:firstLine="562" w:firstLineChars="200"/>
        <w:rPr>
          <w:rFonts w:hint="default" w:ascii="Times New Roman" w:hAnsi="Times New Roman" w:cs="Times New Roman"/>
          <w:sz w:val="28"/>
          <w:szCs w:val="28"/>
          <w:lang w:val="en-US"/>
        </w:rPr>
      </w:pPr>
      <w:bookmarkStart w:id="443" w:name="_Toc14515_WPSOffice_Level3"/>
      <w:bookmarkStart w:id="444" w:name="_Toc5737_WPSOffice_Level3"/>
      <w:r>
        <w:rPr>
          <w:rFonts w:hint="default" w:ascii="Times New Roman" w:hAnsi="Times New Roman" w:cs="Times New Roman"/>
          <w:sz w:val="28"/>
          <w:szCs w:val="28"/>
          <w:lang w:val="en-US"/>
        </w:rPr>
        <w:t>2.6.4 防雷设施</w:t>
      </w:r>
      <w:bookmarkEnd w:id="443"/>
      <w:bookmarkEnd w:id="444"/>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（1）防雷</w:t>
      </w:r>
      <w:r>
        <w:rPr>
          <w:rFonts w:hint="eastAsia" w:ascii="Times New Roman" w:hAnsi="Times New Roman" w:cs="Times New Roman"/>
          <w:spacing w:val="-7"/>
          <w:lang w:eastAsia="zh-CN"/>
        </w:rPr>
        <w:t>设施</w:t>
      </w:r>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本次增加自动洗车机防雷防静电部分与站内防雷防静电总接地连接。其他与其相关的根据《建筑物防雷设计规范》</w:t>
      </w:r>
      <w:r>
        <w:rPr>
          <w:rFonts w:hint="default" w:ascii="Times New Roman" w:hAnsi="Times New Roman" w:cs="Times New Roman"/>
          <w:spacing w:val="-7"/>
          <w:lang w:eastAsia="zh-CN"/>
        </w:rPr>
        <w:t>（</w:t>
      </w:r>
      <w:r>
        <w:rPr>
          <w:rFonts w:hint="default" w:ascii="Times New Roman" w:hAnsi="Times New Roman" w:cs="Times New Roman"/>
          <w:spacing w:val="-7"/>
        </w:rPr>
        <w:t>GB50057-2010</w:t>
      </w:r>
      <w:r>
        <w:rPr>
          <w:rFonts w:hint="default" w:ascii="Times New Roman" w:hAnsi="Times New Roman" w:cs="Times New Roman"/>
          <w:spacing w:val="-7"/>
          <w:lang w:eastAsia="zh-CN"/>
        </w:rPr>
        <w:t>）</w:t>
      </w:r>
      <w:r>
        <w:rPr>
          <w:rFonts w:hint="default" w:ascii="Times New Roman" w:hAnsi="Times New Roman" w:cs="Times New Roman"/>
          <w:spacing w:val="-7"/>
        </w:rPr>
        <w:t>及《汽车加油加气站设计与施工规范》（GB50156-2012</w:t>
      </w:r>
      <w:r>
        <w:rPr>
          <w:rFonts w:hint="default" w:ascii="Times New Roman" w:hAnsi="Times New Roman" w:cs="Times New Roman"/>
          <w:spacing w:val="-7"/>
          <w:lang w:eastAsia="zh-CN"/>
        </w:rPr>
        <w:t>，</w:t>
      </w:r>
      <w:r>
        <w:rPr>
          <w:rFonts w:hint="default" w:ascii="Times New Roman" w:hAnsi="Times New Roman" w:cs="Times New Roman"/>
          <w:spacing w:val="-7"/>
        </w:rPr>
        <w:t>2014版）的规定要求进行排查，符合要求。</w:t>
      </w:r>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①防直击雷措施</w:t>
      </w:r>
    </w:p>
    <w:p>
      <w:pPr>
        <w:pStyle w:val="12"/>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textAlignment w:val="auto"/>
        <w:rPr>
          <w:rFonts w:hint="default" w:ascii="Times New Roman" w:hAnsi="Times New Roman" w:cs="Times New Roman"/>
          <w:spacing w:val="-7"/>
        </w:rPr>
      </w:pPr>
      <w:r>
        <w:rPr>
          <w:rFonts w:hint="default" w:ascii="Times New Roman" w:hAnsi="Times New Roman" w:cs="Times New Roman"/>
          <w:spacing w:val="-7"/>
        </w:rPr>
        <w:t>站区加油棚、站房及辅助配套用房的防雷采用在屋顶面装设避雷带的方式，避雷带按规范要求沿屋角、屋脊和屋檐等易受雷击的部位敷设，并在整个屋面组成不大于10×10m或12×8m的网格。加油棚采用柱内钢筋作引下线，站房沿墙或柱子敷设，每隔1.5米设一个支持卡子。避雷带及防雷引下线均用Φ7mm热镀锌圆钢，加油棚上避雷带引下线采用暗设，站房处引下线明设，并引接入地极。埋地油罐用镀锌扁钢做水平接地体，与罐体相连，接地点不少于两处，防雷接地电阻R≤4Ω。该项目的整个接地系统连成一体。电气设备工作（系统）接地、保护接地、防雷接地、防静电接地共用一个总的接地装置，其接地电阻R≤4Ω。</w:t>
      </w:r>
    </w:p>
    <w:p>
      <w:pPr>
        <w:pStyle w:val="12"/>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textAlignment w:val="auto"/>
        <w:rPr>
          <w:rFonts w:hint="default" w:ascii="Times New Roman" w:hAnsi="Times New Roman" w:cs="Times New Roman"/>
          <w:spacing w:val="-7"/>
        </w:rPr>
      </w:pPr>
      <w:r>
        <w:rPr>
          <w:rFonts w:hint="default" w:ascii="Times New Roman" w:hAnsi="Times New Roman" w:cs="Times New Roman"/>
          <w:spacing w:val="-7"/>
        </w:rPr>
        <w:t>②防雷电感应措施</w:t>
      </w:r>
    </w:p>
    <w:p>
      <w:pPr>
        <w:pStyle w:val="12"/>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textAlignment w:val="auto"/>
        <w:rPr>
          <w:rFonts w:hint="default" w:ascii="Times New Roman" w:hAnsi="Times New Roman" w:cs="Times New Roman"/>
          <w:spacing w:val="-7"/>
        </w:rPr>
      </w:pPr>
      <w:r>
        <w:rPr>
          <w:rFonts w:hint="default" w:ascii="Times New Roman" w:hAnsi="Times New Roman" w:cs="Times New Roman"/>
          <w:spacing w:val="-7"/>
        </w:rPr>
        <w:t>建筑物内主要金属物，如设备、管道、钢屋架及钢窗等均与接地装置可靠连接。管道连接处、法兰、阀门等也用金属线跨接。</w:t>
      </w:r>
    </w:p>
    <w:p>
      <w:pPr>
        <w:pStyle w:val="12"/>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textAlignment w:val="auto"/>
        <w:rPr>
          <w:rFonts w:hint="default" w:ascii="Times New Roman" w:hAnsi="Times New Roman" w:cs="Times New Roman"/>
          <w:spacing w:val="-7"/>
        </w:rPr>
      </w:pPr>
      <w:r>
        <w:rPr>
          <w:rFonts w:hint="default" w:ascii="Times New Roman" w:hAnsi="Times New Roman" w:cs="Times New Roman"/>
          <w:spacing w:val="-7"/>
        </w:rPr>
        <w:t>（2）防静电</w:t>
      </w:r>
      <w:r>
        <w:rPr>
          <w:rFonts w:hint="eastAsia" w:ascii="Times New Roman" w:hAnsi="Times New Roman" w:cs="Times New Roman"/>
          <w:spacing w:val="-7"/>
          <w:lang w:eastAsia="zh-CN"/>
        </w:rPr>
        <w:t>设施</w:t>
      </w:r>
    </w:p>
    <w:p>
      <w:pPr>
        <w:pStyle w:val="12"/>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textAlignment w:val="auto"/>
        <w:rPr>
          <w:rFonts w:hint="default" w:ascii="Times New Roman" w:hAnsi="Times New Roman" w:cs="Times New Roman"/>
          <w:spacing w:val="-7"/>
        </w:rPr>
      </w:pPr>
      <w:r>
        <w:rPr>
          <w:rFonts w:hint="default" w:ascii="Times New Roman" w:hAnsi="Times New Roman" w:cs="Times New Roman"/>
          <w:spacing w:val="-7"/>
        </w:rPr>
        <w:t>该项目的防静电</w:t>
      </w:r>
      <w:r>
        <w:rPr>
          <w:rFonts w:hint="eastAsia" w:ascii="Times New Roman" w:hAnsi="Times New Roman" w:cs="Times New Roman"/>
          <w:spacing w:val="-7"/>
          <w:lang w:eastAsia="zh-CN"/>
        </w:rPr>
        <w:t>设施</w:t>
      </w:r>
      <w:r>
        <w:rPr>
          <w:rFonts w:hint="default" w:ascii="Times New Roman" w:hAnsi="Times New Roman" w:cs="Times New Roman"/>
          <w:spacing w:val="-7"/>
        </w:rPr>
        <w:t>按《汽车加油加气站设计与施工规范（2014版）》（GB50156-2012）的要求。</w:t>
      </w:r>
    </w:p>
    <w:p>
      <w:pPr>
        <w:pStyle w:val="12"/>
        <w:keepNext w:val="0"/>
        <w:keepLines w:val="0"/>
        <w:pageBreakBefore w:val="0"/>
        <w:widowControl w:val="0"/>
        <w:kinsoku/>
        <w:wordWrap/>
        <w:overflowPunct/>
        <w:topLinePunct w:val="0"/>
        <w:autoSpaceDE w:val="0"/>
        <w:autoSpaceDN w:val="0"/>
        <w:bidi w:val="0"/>
        <w:adjustRightInd/>
        <w:snapToGrid/>
        <w:spacing w:line="360" w:lineRule="auto"/>
        <w:ind w:firstLine="532" w:firstLineChars="200"/>
        <w:textAlignment w:val="auto"/>
        <w:rPr>
          <w:rFonts w:hint="default" w:ascii="Times New Roman" w:hAnsi="Times New Roman" w:cs="Times New Roman"/>
          <w:spacing w:val="-7"/>
        </w:rPr>
      </w:pPr>
      <w:r>
        <w:rPr>
          <w:rFonts w:hint="default" w:ascii="Times New Roman" w:hAnsi="Times New Roman" w:cs="Times New Roman"/>
          <w:spacing w:val="-7"/>
        </w:rPr>
        <w:t>该项目所有设备接地线路进行并联，不串联，并在生产装置旁设置供油罐车用的静电接地桩。所有的设备都做了防静电接地，静电接地系统的各个固定连接处，采用焊接或螺栓紧固连接，埋地部分采用焊接。管沟敷设的输油管线的始末端、转弯、分支处及直线每隔100m作1次接地；平行敷设于管沟的金属管道，其净距小于100mm时做电气跨接，接跨点间距小于30m，管道交叉点净距小于100mm时也做电气跨接。防雷防静电及电气保护接地均连成一体，组成接地网，接地电阻小于4Ω。所有设备上的电机均利用专用PE线作接地线。防静电的接地装置与防感应雷和电器设备的接地装置共同设置，其接地电阻值符合防感应雷和电气设备接地规定；对于只作防静电接地的装置，电阻值小于4Ω。加油站内加油区、卸油区地面均采用不发火地面。卸油区设人体静电释放球和卸车专用接地端子，与站内防雷防静电总接地连接，并配备一套卸车静电接地报警仪。</w:t>
      </w:r>
    </w:p>
    <w:p>
      <w:pPr>
        <w:pStyle w:val="5"/>
        <w:tabs>
          <w:tab w:val="left" w:pos="3119"/>
        </w:tabs>
        <w:spacing w:beforeLines="100" w:afterLines="100"/>
        <w:ind w:firstLine="0"/>
        <w:jc w:val="center"/>
        <w:rPr>
          <w:rFonts w:hint="default" w:ascii="Times New Roman" w:hAnsi="Times New Roman" w:eastAsia="宋体" w:cs="Times New Roman"/>
          <w:b/>
          <w:bCs/>
          <w:lang w:val="en-US"/>
        </w:rPr>
      </w:pPr>
      <w:bookmarkStart w:id="445" w:name="_Toc21969"/>
      <w:r>
        <w:rPr>
          <w:rFonts w:hint="default" w:ascii="Times New Roman" w:hAnsi="Times New Roman" w:eastAsia="宋体" w:cs="Times New Roman"/>
          <w:b/>
          <w:bCs/>
          <w:lang w:val="en-US"/>
        </w:rPr>
        <w:t>2.7 建设项目选用的主要装置（设备）和设施名称、型号（或者规格）、材质、数量和主要特种设备</w:t>
      </w:r>
      <w:bookmarkEnd w:id="431"/>
      <w:bookmarkEnd w:id="432"/>
      <w:bookmarkEnd w:id="433"/>
      <w:bookmarkEnd w:id="434"/>
      <w:bookmarkEnd w:id="435"/>
      <w:bookmarkEnd w:id="436"/>
      <w:bookmarkEnd w:id="445"/>
    </w:p>
    <w:p>
      <w:pPr>
        <w:ind w:firstLine="560" w:firstLineChars="200"/>
        <w:rPr>
          <w:rFonts w:hint="default" w:ascii="Times New Roman" w:hAnsi="Times New Roman" w:eastAsia="宋体" w:cs="Times New Roman"/>
          <w:kern w:val="2"/>
          <w:sz w:val="28"/>
          <w:szCs w:val="28"/>
          <w:lang w:val="en-US" w:eastAsia="zh-CN" w:bidi="ar"/>
        </w:rPr>
      </w:pPr>
      <w:r>
        <w:rPr>
          <w:rFonts w:hint="default" w:ascii="Times New Roman" w:hAnsi="Times New Roman" w:eastAsia="宋体" w:cs="Times New Roman"/>
          <w:kern w:val="2"/>
          <w:sz w:val="28"/>
          <w:szCs w:val="28"/>
          <w:lang w:val="en-US" w:eastAsia="zh-CN" w:bidi="ar"/>
        </w:rPr>
        <w:t>该油站主要工艺设备及型号见下表：</w:t>
      </w:r>
    </w:p>
    <w:p>
      <w:pPr>
        <w:pStyle w:val="35"/>
        <w:rPr>
          <w:rFonts w:hint="default" w:ascii="Times New Roman" w:hAnsi="Times New Roman" w:eastAsia="宋体" w:cs="Times New Roman"/>
          <w:kern w:val="2"/>
          <w:sz w:val="28"/>
          <w:szCs w:val="28"/>
          <w:lang w:val="en-US" w:eastAsia="zh-CN" w:bidi="ar"/>
        </w:rPr>
      </w:pPr>
    </w:p>
    <w:p>
      <w:pPr>
        <w:rPr>
          <w:rFonts w:hint="default"/>
          <w:lang w:val="en-US" w:eastAsia="zh-CN"/>
        </w:rPr>
      </w:pPr>
    </w:p>
    <w:p>
      <w:pPr>
        <w:pStyle w:val="35"/>
        <w:rPr>
          <w:rFonts w:hint="default"/>
          <w:lang w:val="en-US" w:eastAsia="zh-CN"/>
        </w:rPr>
      </w:pPr>
    </w:p>
    <w:p>
      <w:pPr>
        <w:pStyle w:val="12"/>
        <w:spacing w:line="500" w:lineRule="exact"/>
        <w:ind w:firstLine="560" w:firstLineChars="200"/>
        <w:jc w:val="center"/>
        <w:rPr>
          <w:rFonts w:hint="default" w:ascii="Times New Roman" w:hAnsi="Times New Roman" w:cs="Times New Roman"/>
          <w:highlight w:val="yellow"/>
          <w:lang w:val="en-US"/>
        </w:rPr>
      </w:pPr>
      <w:r>
        <w:rPr>
          <w:rFonts w:hint="default" w:ascii="Times New Roman" w:hAnsi="Times New Roman" w:cs="Times New Roman"/>
        </w:rPr>
        <w:t>表</w:t>
      </w:r>
      <w:r>
        <w:rPr>
          <w:rFonts w:hint="default" w:ascii="Times New Roman" w:hAnsi="Times New Roman" w:cs="Times New Roman"/>
          <w:lang w:val="en-US"/>
        </w:rPr>
        <w:t>2.7-1 主要工艺设备一览表</w:t>
      </w:r>
    </w:p>
    <w:tbl>
      <w:tblPr>
        <w:tblStyle w:val="29"/>
        <w:tblW w:w="90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5"/>
        <w:gridCol w:w="2162"/>
        <w:gridCol w:w="1958"/>
        <w:gridCol w:w="900"/>
        <w:gridCol w:w="855"/>
        <w:gridCol w:w="22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90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序号</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名称</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设备型号</w:t>
            </w:r>
          </w:p>
        </w:tc>
        <w:tc>
          <w:tcPr>
            <w:tcW w:w="900"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数量</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单位</w:t>
            </w:r>
          </w:p>
        </w:tc>
        <w:tc>
          <w:tcPr>
            <w:tcW w:w="2283"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bCs/>
                <w:sz w:val="21"/>
                <w:szCs w:val="21"/>
              </w:rPr>
            </w:pPr>
            <w:r>
              <w:rPr>
                <w:rFonts w:hint="default" w:ascii="Times New Roman" w:hAnsi="Times New Roman"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1</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加油机</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潜油泵型</w:t>
            </w:r>
          </w:p>
        </w:tc>
        <w:tc>
          <w:tcPr>
            <w:tcW w:w="900"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lang w:eastAsia="zh-CN"/>
              </w:rPr>
            </w:pPr>
            <w:r>
              <w:rPr>
                <w:rFonts w:hint="eastAsia" w:ascii="Times New Roman" w:hAnsi="Times New Roman" w:cs="Times New Roman"/>
                <w:b w:val="0"/>
                <w:bCs w:val="0"/>
                <w:sz w:val="21"/>
                <w:szCs w:val="21"/>
                <w:lang w:val="en-US" w:eastAsia="zh-CN"/>
              </w:rPr>
              <w:t>4</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台</w:t>
            </w:r>
          </w:p>
        </w:tc>
        <w:tc>
          <w:tcPr>
            <w:tcW w:w="2283"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eastAsia="宋体" w:cs="Times New Roman"/>
                <w:b w:val="0"/>
                <w:bCs w:val="0"/>
                <w:sz w:val="21"/>
                <w:szCs w:val="21"/>
                <w:lang w:val="en-US" w:eastAsia="zh-CN"/>
              </w:rPr>
            </w:pPr>
            <w:r>
              <w:rPr>
                <w:rFonts w:hint="eastAsia" w:ascii="Times New Roman" w:hAnsi="Times New Roman" w:cs="Times New Roman"/>
                <w:b w:val="0"/>
                <w:bCs w:val="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2</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柴油储罐</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eastAsia" w:ascii="Times New Roman" w:hAnsi="Times New Roman" w:cs="Times New Roman"/>
                <w:b w:val="0"/>
                <w:bCs w:val="0"/>
                <w:sz w:val="21"/>
                <w:szCs w:val="21"/>
                <w:lang w:val="en-US" w:eastAsia="zh-CN"/>
              </w:rPr>
              <w:t>单层钢制油罐</w:t>
            </w:r>
          </w:p>
        </w:tc>
        <w:tc>
          <w:tcPr>
            <w:tcW w:w="900"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1</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台</w:t>
            </w:r>
          </w:p>
        </w:tc>
        <w:tc>
          <w:tcPr>
            <w:tcW w:w="2283"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eastAsia" w:ascii="Times New Roman" w:hAnsi="Times New Roman" w:cs="Times New Roman"/>
                <w:b w:val="0"/>
                <w:bCs w:val="0"/>
                <w:sz w:val="21"/>
                <w:szCs w:val="21"/>
                <w:lang w:val="en-US" w:eastAsia="zh-CN"/>
              </w:rPr>
              <w:t>3</w:t>
            </w:r>
            <w:r>
              <w:rPr>
                <w:rFonts w:hint="default" w:ascii="Times New Roman" w:hAnsi="Times New Roman" w:cs="Times New Roman"/>
                <w:b w:val="0"/>
                <w:bCs w:val="0"/>
                <w:sz w:val="21"/>
                <w:szCs w:val="21"/>
              </w:rPr>
              <w:t>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3</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汽油储罐</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S/F双层</w:t>
            </w:r>
            <w:r>
              <w:rPr>
                <w:rFonts w:hint="eastAsia" w:ascii="Times New Roman" w:hAnsi="Times New Roman" w:cs="Times New Roman"/>
                <w:b w:val="0"/>
                <w:bCs w:val="0"/>
                <w:sz w:val="21"/>
                <w:szCs w:val="21"/>
                <w:lang w:val="en-US" w:eastAsia="zh-CN"/>
              </w:rPr>
              <w:t>油罐</w:t>
            </w:r>
          </w:p>
        </w:tc>
        <w:tc>
          <w:tcPr>
            <w:tcW w:w="900"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lang w:eastAsia="zh-CN"/>
              </w:rPr>
            </w:pPr>
            <w:r>
              <w:rPr>
                <w:rFonts w:hint="eastAsia" w:ascii="Times New Roman" w:hAnsi="Times New Roman" w:cs="Times New Roman"/>
                <w:b w:val="0"/>
                <w:bCs w:val="0"/>
                <w:sz w:val="21"/>
                <w:szCs w:val="21"/>
                <w:lang w:val="en-US" w:eastAsia="zh-CN"/>
              </w:rPr>
              <w:t>2</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台</w:t>
            </w:r>
          </w:p>
        </w:tc>
        <w:tc>
          <w:tcPr>
            <w:tcW w:w="2283"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eastAsia" w:ascii="Times New Roman" w:hAnsi="Times New Roman" w:cs="Times New Roman"/>
                <w:b w:val="0"/>
                <w:bCs w:val="0"/>
                <w:sz w:val="21"/>
                <w:szCs w:val="21"/>
                <w:lang w:val="en-US" w:eastAsia="zh-CN"/>
              </w:rPr>
              <w:t>4</w:t>
            </w:r>
            <w:r>
              <w:rPr>
                <w:rFonts w:hint="default" w:ascii="Times New Roman" w:hAnsi="Times New Roman" w:cs="Times New Roman"/>
                <w:b w:val="0"/>
                <w:bCs w:val="0"/>
                <w:sz w:val="21"/>
                <w:szCs w:val="21"/>
              </w:rPr>
              <w:t>0m³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4</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汽油储罐</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S/F双层油罐</w:t>
            </w:r>
          </w:p>
        </w:tc>
        <w:tc>
          <w:tcPr>
            <w:tcW w:w="900"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台</w:t>
            </w:r>
          </w:p>
        </w:tc>
        <w:tc>
          <w:tcPr>
            <w:tcW w:w="2283"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lang w:val="en-US" w:eastAsia="zh-CN"/>
              </w:rPr>
            </w:pPr>
            <w:r>
              <w:rPr>
                <w:rFonts w:hint="eastAsia" w:ascii="Times New Roman" w:hAnsi="Times New Roman" w:cs="Times New Roman"/>
                <w:b w:val="0"/>
                <w:bCs w:val="0"/>
                <w:sz w:val="21"/>
                <w:szCs w:val="21"/>
                <w:lang w:val="en-US" w:eastAsia="zh-CN"/>
              </w:rPr>
              <w:t>30</w:t>
            </w:r>
            <w:r>
              <w:rPr>
                <w:rFonts w:hint="default" w:ascii="Times New Roman" w:hAnsi="Times New Roman" w:cs="Times New Roman"/>
                <w:b w:val="0"/>
                <w:bCs w:val="0"/>
                <w:sz w:val="21"/>
                <w:szCs w:val="21"/>
              </w:rPr>
              <w:t>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5</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液位监测报警系统</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w:t>
            </w:r>
          </w:p>
        </w:tc>
        <w:tc>
          <w:tcPr>
            <w:tcW w:w="900"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1</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套</w:t>
            </w:r>
          </w:p>
        </w:tc>
        <w:tc>
          <w:tcPr>
            <w:tcW w:w="2283"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6</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渗漏监测报警系统</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w:t>
            </w:r>
          </w:p>
        </w:tc>
        <w:tc>
          <w:tcPr>
            <w:tcW w:w="900"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1</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套</w:t>
            </w:r>
          </w:p>
        </w:tc>
        <w:tc>
          <w:tcPr>
            <w:tcW w:w="2283"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rPr>
            </w:pPr>
            <w:r>
              <w:rPr>
                <w:rFonts w:hint="default" w:ascii="Times New Roman" w:hAnsi="Times New Roman" w:cs="Times New Roman"/>
                <w:b w:val="0"/>
                <w:bCs w:val="0"/>
                <w:sz w:val="21"/>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leftChars="0" w:right="69" w:rightChars="0"/>
              <w:jc w:val="center"/>
              <w:rPr>
                <w:rFonts w:hint="default" w:ascii="Times New Roman" w:hAnsi="Times New Roman" w:cs="Times New Roman"/>
                <w:b w:val="0"/>
                <w:bCs w:val="0"/>
                <w:sz w:val="21"/>
                <w:szCs w:val="21"/>
                <w:highlight w:val="none"/>
              </w:rPr>
            </w:pPr>
            <w:r>
              <w:rPr>
                <w:rFonts w:hint="eastAsia" w:ascii="Times New Roman" w:hAnsi="Times New Roman" w:cs="Times New Roman"/>
                <w:b w:val="0"/>
                <w:bCs w:val="0"/>
                <w:sz w:val="21"/>
                <w:szCs w:val="21"/>
                <w:highlight w:val="none"/>
                <w:lang w:val="en-US" w:eastAsia="zh-CN"/>
              </w:rPr>
              <w:t>7</w:t>
            </w:r>
          </w:p>
        </w:tc>
        <w:tc>
          <w:tcPr>
            <w:tcW w:w="2162"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highlight w:val="none"/>
              </w:rPr>
            </w:pPr>
            <w:r>
              <w:rPr>
                <w:rFonts w:hint="default" w:ascii="Times New Roman" w:hAnsi="Times New Roman" w:cs="Times New Roman"/>
                <w:b w:val="0"/>
                <w:bCs w:val="0"/>
                <w:sz w:val="21"/>
                <w:szCs w:val="21"/>
                <w:highlight w:val="none"/>
              </w:rPr>
              <w:t>潜油泵</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highlight w:val="none"/>
              </w:rPr>
            </w:pPr>
            <w:r>
              <w:rPr>
                <w:rFonts w:hint="default" w:ascii="Times New Roman" w:hAnsi="Times New Roman" w:cs="Times New Roman"/>
                <w:b w:val="0"/>
                <w:bCs w:val="0"/>
                <w:sz w:val="21"/>
                <w:szCs w:val="21"/>
                <w:highlight w:val="none"/>
              </w:rPr>
              <w:t>--</w:t>
            </w:r>
          </w:p>
        </w:tc>
        <w:tc>
          <w:tcPr>
            <w:tcW w:w="900"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eastAsia="zh-CN"/>
              </w:rPr>
            </w:pPr>
            <w:r>
              <w:rPr>
                <w:rFonts w:hint="eastAsia" w:ascii="Times New Roman" w:hAnsi="Times New Roman" w:cs="Times New Roman"/>
                <w:b w:val="0"/>
                <w:bCs w:val="0"/>
                <w:sz w:val="21"/>
                <w:szCs w:val="21"/>
                <w:highlight w:val="none"/>
                <w:lang w:val="en-US" w:eastAsia="zh-CN"/>
              </w:rPr>
              <w:t>4</w:t>
            </w:r>
          </w:p>
        </w:tc>
        <w:tc>
          <w:tcPr>
            <w:tcW w:w="855"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highlight w:val="none"/>
              </w:rPr>
            </w:pPr>
            <w:r>
              <w:rPr>
                <w:rFonts w:hint="default" w:ascii="Times New Roman" w:hAnsi="Times New Roman" w:cs="Times New Roman"/>
                <w:b w:val="0"/>
                <w:bCs w:val="0"/>
                <w:sz w:val="21"/>
                <w:szCs w:val="21"/>
                <w:highlight w:val="none"/>
              </w:rPr>
              <w:t>台</w:t>
            </w:r>
          </w:p>
        </w:tc>
        <w:tc>
          <w:tcPr>
            <w:tcW w:w="2283"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highlight w:val="none"/>
              </w:rPr>
            </w:pPr>
            <w:r>
              <w:rPr>
                <w:rFonts w:hint="default" w:ascii="Times New Roman" w:hAnsi="Times New Roman" w:cs="Times New Roman"/>
                <w:b w:val="0"/>
                <w:bCs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905"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8</w:t>
            </w:r>
          </w:p>
        </w:tc>
        <w:tc>
          <w:tcPr>
            <w:tcW w:w="2162"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eastAsia="zh-CN"/>
              </w:rPr>
            </w:pPr>
            <w:r>
              <w:rPr>
                <w:rFonts w:hint="eastAsia" w:ascii="Times New Roman" w:hAnsi="Times New Roman" w:cs="Times New Roman"/>
                <w:b w:val="0"/>
                <w:bCs w:val="0"/>
                <w:sz w:val="21"/>
                <w:szCs w:val="21"/>
                <w:highlight w:val="none"/>
                <w:lang w:eastAsia="zh-CN"/>
              </w:rPr>
              <w:t>洗车机</w:t>
            </w:r>
          </w:p>
        </w:tc>
        <w:tc>
          <w:tcPr>
            <w:tcW w:w="1958" w:type="dxa"/>
            <w:vAlign w:val="center"/>
          </w:tcPr>
          <w:p>
            <w:pPr>
              <w:pStyle w:val="39"/>
              <w:keepNext w:val="0"/>
              <w:keepLines w:val="0"/>
              <w:suppressLineNumbers w:val="0"/>
              <w:spacing w:before="0" w:beforeAutospacing="0" w:after="0" w:afterAutospacing="0"/>
              <w:ind w:left="78" w:right="69"/>
              <w:jc w:val="center"/>
              <w:rPr>
                <w:rFonts w:hint="default" w:ascii="Times New Roman" w:hAnsi="Times New Roman" w:cs="Times New Roman"/>
                <w:b w:val="0"/>
                <w:bCs w:val="0"/>
                <w:sz w:val="21"/>
                <w:szCs w:val="21"/>
                <w:highlight w:val="none"/>
              </w:rPr>
            </w:pPr>
          </w:p>
        </w:tc>
        <w:tc>
          <w:tcPr>
            <w:tcW w:w="900"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val="en-US" w:eastAsia="zh-CN"/>
              </w:rPr>
            </w:pPr>
            <w:r>
              <w:rPr>
                <w:rFonts w:hint="eastAsia" w:ascii="Times New Roman" w:hAnsi="Times New Roman" w:cs="Times New Roman"/>
                <w:b w:val="0"/>
                <w:bCs w:val="0"/>
                <w:sz w:val="21"/>
                <w:szCs w:val="21"/>
                <w:highlight w:val="none"/>
                <w:lang w:val="en-US" w:eastAsia="zh-CN"/>
              </w:rPr>
              <w:t>1</w:t>
            </w:r>
          </w:p>
        </w:tc>
        <w:tc>
          <w:tcPr>
            <w:tcW w:w="855"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eastAsia="zh-CN"/>
              </w:rPr>
            </w:pPr>
            <w:r>
              <w:rPr>
                <w:rFonts w:hint="eastAsia" w:ascii="Times New Roman" w:hAnsi="Times New Roman" w:cs="Times New Roman"/>
                <w:b w:val="0"/>
                <w:bCs w:val="0"/>
                <w:sz w:val="21"/>
                <w:szCs w:val="21"/>
                <w:highlight w:val="none"/>
                <w:lang w:eastAsia="zh-CN"/>
              </w:rPr>
              <w:t>台</w:t>
            </w:r>
          </w:p>
        </w:tc>
        <w:tc>
          <w:tcPr>
            <w:tcW w:w="2283" w:type="dxa"/>
            <w:vAlign w:val="center"/>
          </w:tcPr>
          <w:p>
            <w:pPr>
              <w:pStyle w:val="39"/>
              <w:keepNext w:val="0"/>
              <w:keepLines w:val="0"/>
              <w:suppressLineNumbers w:val="0"/>
              <w:spacing w:before="0" w:beforeAutospacing="0" w:after="0" w:afterAutospacing="0"/>
              <w:ind w:left="78" w:right="69"/>
              <w:jc w:val="center"/>
              <w:rPr>
                <w:rFonts w:hint="eastAsia" w:ascii="Times New Roman" w:hAnsi="Times New Roman" w:eastAsia="宋体" w:cs="Times New Roman"/>
                <w:b w:val="0"/>
                <w:bCs w:val="0"/>
                <w:sz w:val="21"/>
                <w:szCs w:val="21"/>
                <w:highlight w:val="none"/>
                <w:lang w:eastAsia="zh-CN"/>
              </w:rPr>
            </w:pPr>
            <w:r>
              <w:rPr>
                <w:rFonts w:hint="eastAsia" w:ascii="Times New Roman" w:hAnsi="Times New Roman" w:cs="Times New Roman"/>
                <w:b w:val="0"/>
                <w:bCs w:val="0"/>
                <w:sz w:val="21"/>
                <w:szCs w:val="21"/>
                <w:highlight w:val="none"/>
                <w:lang w:eastAsia="zh-CN"/>
              </w:rPr>
              <w:t>成套设备</w:t>
            </w:r>
          </w:p>
        </w:tc>
      </w:tr>
    </w:tbl>
    <w:p>
      <w:pPr>
        <w:pStyle w:val="12"/>
        <w:rPr>
          <w:rFonts w:hint="default" w:ascii="Times New Roman" w:hAnsi="Times New Roman" w:cs="Times New Roman"/>
          <w:lang w:val="en-US"/>
        </w:rPr>
      </w:pPr>
    </w:p>
    <w:bookmarkEnd w:id="437"/>
    <w:bookmarkEnd w:id="438"/>
    <w:p>
      <w:pPr>
        <w:spacing w:beforeLines="100" w:afterLines="100"/>
        <w:jc w:val="center"/>
        <w:outlineLvl w:val="1"/>
        <w:rPr>
          <w:rFonts w:hint="default" w:ascii="Times New Roman" w:hAnsi="Times New Roman" w:cs="Times New Roman"/>
          <w:b/>
          <w:sz w:val="32"/>
          <w:szCs w:val="32"/>
          <w:highlight w:val="none"/>
        </w:rPr>
      </w:pPr>
      <w:bookmarkStart w:id="446" w:name="_Toc31974"/>
      <w:bookmarkStart w:id="447" w:name="_Toc25922"/>
      <w:bookmarkStart w:id="448" w:name="_Toc31079"/>
      <w:bookmarkStart w:id="449" w:name="_Toc529176486"/>
      <w:bookmarkStart w:id="450" w:name="_Toc11778"/>
      <w:bookmarkStart w:id="451" w:name="_Toc567"/>
      <w:bookmarkStart w:id="452" w:name="_Toc26617"/>
      <w:bookmarkStart w:id="453" w:name="_Toc108"/>
      <w:bookmarkStart w:id="454" w:name="_Toc3333"/>
      <w:bookmarkStart w:id="455" w:name="_Toc20459"/>
      <w:bookmarkStart w:id="456" w:name="_Toc2759_WPSOffice_Level2"/>
      <w:bookmarkStart w:id="457" w:name="_Toc31868"/>
      <w:bookmarkStart w:id="458" w:name="_Toc11516"/>
      <w:bookmarkStart w:id="459" w:name="_Toc20165"/>
      <w:bookmarkStart w:id="460" w:name="_Toc5467"/>
      <w:bookmarkStart w:id="461" w:name="_Toc17371"/>
      <w:bookmarkStart w:id="462" w:name="_Toc8576"/>
      <w:bookmarkStart w:id="463" w:name="_Toc18548"/>
      <w:bookmarkStart w:id="464" w:name="_Toc29565_WPSOffice_Level2"/>
      <w:bookmarkStart w:id="465" w:name="_Toc25835"/>
      <w:bookmarkStart w:id="466" w:name="_Toc6224"/>
      <w:bookmarkStart w:id="467" w:name="_Toc7728_WPSOffice_Level2"/>
      <w:bookmarkStart w:id="468" w:name="_Toc13055"/>
      <w:bookmarkStart w:id="469" w:name="_Toc19038"/>
      <w:bookmarkStart w:id="470" w:name="_Toc26714"/>
      <w:r>
        <w:rPr>
          <w:rFonts w:hint="default" w:ascii="Times New Roman" w:hAnsi="Times New Roman" w:cs="Times New Roman"/>
          <w:b/>
          <w:sz w:val="32"/>
          <w:szCs w:val="32"/>
          <w:highlight w:val="none"/>
        </w:rPr>
        <w:t>2.</w:t>
      </w:r>
      <w:r>
        <w:rPr>
          <w:rFonts w:hint="default" w:ascii="Times New Roman" w:hAnsi="Times New Roman" w:cs="Times New Roman"/>
          <w:b/>
          <w:sz w:val="32"/>
          <w:szCs w:val="32"/>
          <w:highlight w:val="none"/>
          <w:lang w:val="en-US"/>
        </w:rPr>
        <w:t>8</w:t>
      </w:r>
      <w:r>
        <w:rPr>
          <w:rFonts w:hint="default" w:ascii="Times New Roman" w:hAnsi="Times New Roman" w:cs="Times New Roman"/>
          <w:b/>
          <w:sz w:val="32"/>
          <w:szCs w:val="32"/>
          <w:highlight w:val="none"/>
        </w:rPr>
        <w:t>安全生产管理机构及安全管理制度</w:t>
      </w:r>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p>
    <w:p>
      <w:pPr>
        <w:spacing w:line="500" w:lineRule="exact"/>
        <w:ind w:firstLine="560" w:firstLineChars="200"/>
        <w:rPr>
          <w:rFonts w:hint="default" w:ascii="Times New Roman" w:hAnsi="Times New Roman" w:cs="Times New Roman"/>
          <w:sz w:val="28"/>
          <w:szCs w:val="28"/>
          <w:highlight w:val="none"/>
        </w:rPr>
      </w:pPr>
      <w:bookmarkStart w:id="471" w:name="_Toc25945_WPSOffice_Level3"/>
      <w:bookmarkStart w:id="472" w:name="_Toc29565_WPSOffice_Level3"/>
      <w:bookmarkStart w:id="473" w:name="_Toc14945_WPSOffice_Level3"/>
      <w:bookmarkStart w:id="474" w:name="_Toc23171_WPSOffice_Level3"/>
      <w:bookmarkStart w:id="475" w:name="_Hlk528255380"/>
      <w:r>
        <w:rPr>
          <w:rFonts w:hint="default" w:ascii="Times New Roman" w:hAnsi="Times New Roman" w:cs="Times New Roman"/>
          <w:sz w:val="28"/>
          <w:szCs w:val="28"/>
          <w:highlight w:val="none"/>
        </w:rPr>
        <w:t>1）安全生产管理机构的设置情况</w:t>
      </w:r>
      <w:bookmarkEnd w:id="471"/>
      <w:bookmarkEnd w:id="472"/>
      <w:bookmarkEnd w:id="473"/>
      <w:bookmarkEnd w:id="474"/>
    </w:p>
    <w:p>
      <w:pPr>
        <w:spacing w:line="500" w:lineRule="exact"/>
        <w:ind w:firstLine="532" w:firstLineChars="200"/>
        <w:rPr>
          <w:rFonts w:hint="default" w:ascii="Times New Roman" w:hAnsi="Times New Roman" w:cs="Times New Roman"/>
          <w:sz w:val="28"/>
          <w:szCs w:val="28"/>
          <w:highlight w:val="none"/>
        </w:rPr>
      </w:pPr>
      <w:r>
        <w:rPr>
          <w:rFonts w:hint="default" w:ascii="Times New Roman" w:hAnsi="Times New Roman" w:cs="Times New Roman"/>
          <w:spacing w:val="-7"/>
          <w:sz w:val="28"/>
          <w:szCs w:val="28"/>
          <w:highlight w:val="none"/>
        </w:rPr>
        <w:t>该加油站负责人：</w:t>
      </w:r>
      <w:r>
        <w:rPr>
          <w:rFonts w:hint="eastAsia" w:ascii="Times New Roman" w:hAnsi="Times New Roman" w:cs="Times New Roman"/>
          <w:spacing w:val="-7"/>
          <w:sz w:val="28"/>
          <w:szCs w:val="28"/>
          <w:highlight w:val="none"/>
          <w:lang w:eastAsia="zh-CN"/>
        </w:rPr>
        <w:t>钟锦森</w:t>
      </w:r>
      <w:r>
        <w:rPr>
          <w:rFonts w:hint="default" w:ascii="Times New Roman" w:hAnsi="Times New Roman" w:cs="Times New Roman"/>
          <w:spacing w:val="-7"/>
          <w:sz w:val="28"/>
          <w:szCs w:val="28"/>
          <w:highlight w:val="none"/>
        </w:rPr>
        <w:t>为加油站主要责任人。加油站建立了以主要负责人为第一责任人的安全管理小组和全体员工参加的义务消防安全及应急救援组织。</w:t>
      </w:r>
    </w:p>
    <w:p>
      <w:pPr>
        <w:numPr>
          <w:ilvl w:val="0"/>
          <w:numId w:val="2"/>
        </w:numPr>
        <w:adjustRightInd w:val="0"/>
        <w:snapToGrid w:val="0"/>
        <w:spacing w:line="500" w:lineRule="exact"/>
        <w:ind w:firstLine="560" w:firstLineChars="200"/>
        <w:rPr>
          <w:rFonts w:hint="default" w:ascii="Times New Roman" w:hAnsi="Times New Roman" w:cs="Times New Roman"/>
          <w:sz w:val="28"/>
          <w:szCs w:val="28"/>
          <w:highlight w:val="none"/>
        </w:rPr>
      </w:pPr>
      <w:bookmarkStart w:id="476" w:name="_Toc4007_WPSOffice_Level3"/>
      <w:bookmarkStart w:id="477" w:name="_Toc1722_WPSOffice_Level3"/>
      <w:bookmarkStart w:id="478" w:name="_Toc27546_WPSOffice_Level3"/>
      <w:bookmarkStart w:id="479" w:name="_Toc32699_WPSOffice_Level3"/>
      <w:r>
        <w:rPr>
          <w:rFonts w:hint="default" w:ascii="Times New Roman" w:hAnsi="Times New Roman" w:cs="Times New Roman"/>
          <w:sz w:val="28"/>
          <w:szCs w:val="28"/>
          <w:highlight w:val="none"/>
        </w:rPr>
        <w:t>该加油站设置主要负责人</w:t>
      </w:r>
      <w:r>
        <w:rPr>
          <w:rFonts w:hint="default" w:ascii="Times New Roman" w:hAnsi="Times New Roman" w:cs="Times New Roman"/>
          <w:sz w:val="28"/>
          <w:szCs w:val="28"/>
          <w:highlight w:val="none"/>
          <w:lang w:val="en-US"/>
        </w:rPr>
        <w:t>1</w:t>
      </w:r>
      <w:r>
        <w:rPr>
          <w:rFonts w:hint="default" w:ascii="Times New Roman" w:hAnsi="Times New Roman" w:cs="Times New Roman"/>
          <w:sz w:val="28"/>
          <w:szCs w:val="28"/>
          <w:highlight w:val="none"/>
        </w:rPr>
        <w:t>人，安全管理人员</w:t>
      </w:r>
      <w:r>
        <w:rPr>
          <w:rFonts w:hint="default" w:ascii="Times New Roman" w:hAnsi="Times New Roman" w:cs="Times New Roman"/>
          <w:sz w:val="28"/>
          <w:szCs w:val="28"/>
          <w:highlight w:val="none"/>
          <w:lang w:val="en-US"/>
        </w:rPr>
        <w:t>2人</w:t>
      </w:r>
      <w:r>
        <w:rPr>
          <w:rFonts w:hint="default" w:ascii="Times New Roman" w:hAnsi="Times New Roman" w:cs="Times New Roman"/>
          <w:sz w:val="28"/>
          <w:szCs w:val="28"/>
          <w:highlight w:val="none"/>
        </w:rPr>
        <w:t>。</w:t>
      </w:r>
      <w:bookmarkEnd w:id="476"/>
      <w:bookmarkEnd w:id="477"/>
      <w:bookmarkEnd w:id="478"/>
      <w:bookmarkEnd w:id="479"/>
    </w:p>
    <w:p>
      <w:pPr>
        <w:pStyle w:val="35"/>
        <w:rPr>
          <w:rFonts w:hint="default"/>
        </w:rPr>
      </w:pPr>
    </w:p>
    <w:p>
      <w:pPr>
        <w:adjustRightInd w:val="0"/>
        <w:snapToGrid w:val="0"/>
        <w:spacing w:line="500" w:lineRule="exact"/>
        <w:ind w:firstLine="3640" w:firstLineChars="1300"/>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表2</w:t>
      </w:r>
      <w:r>
        <w:rPr>
          <w:rFonts w:hint="default" w:ascii="Times New Roman" w:hAnsi="Times New Roman" w:cs="Times New Roman"/>
          <w:sz w:val="28"/>
          <w:szCs w:val="28"/>
          <w:highlight w:val="none"/>
          <w:lang w:val="en-US"/>
        </w:rPr>
        <w:t>.8</w:t>
      </w:r>
      <w:r>
        <w:rPr>
          <w:rFonts w:hint="default" w:ascii="Times New Roman" w:hAnsi="Times New Roman" w:cs="Times New Roman"/>
          <w:sz w:val="28"/>
          <w:szCs w:val="28"/>
          <w:highlight w:val="none"/>
        </w:rPr>
        <w:t>-1 人员持证情况表</w:t>
      </w:r>
    </w:p>
    <w:tbl>
      <w:tblPr>
        <w:tblStyle w:val="29"/>
        <w:tblW w:w="904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
        <w:gridCol w:w="1376"/>
        <w:gridCol w:w="1722"/>
        <w:gridCol w:w="1590"/>
        <w:gridCol w:w="1428"/>
        <w:gridCol w:w="1356"/>
        <w:gridCol w:w="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87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sz w:val="21"/>
                <w:szCs w:val="21"/>
                <w:lang w:val="en-US"/>
              </w:rPr>
            </w:pPr>
            <w:bookmarkStart w:id="480" w:name="_Toc206513742"/>
            <w:bookmarkStart w:id="481" w:name="_Toc206825461"/>
            <w:r>
              <w:rPr>
                <w:rFonts w:hint="default"/>
                <w:color w:val="auto"/>
                <w:sz w:val="21"/>
                <w:szCs w:val="21"/>
                <w:lang w:val="en-US"/>
              </w:rPr>
              <w:t>姓名</w:t>
            </w:r>
            <w:bookmarkEnd w:id="480"/>
            <w:bookmarkEnd w:id="481"/>
          </w:p>
        </w:tc>
        <w:tc>
          <w:tcPr>
            <w:tcW w:w="137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sz w:val="21"/>
                <w:szCs w:val="21"/>
                <w:lang w:val="en-US"/>
              </w:rPr>
            </w:pPr>
            <w:r>
              <w:rPr>
                <w:rFonts w:hint="default"/>
                <w:color w:val="auto"/>
                <w:sz w:val="21"/>
                <w:szCs w:val="21"/>
                <w:lang w:val="en-US"/>
              </w:rPr>
              <w:t>资格类型</w:t>
            </w:r>
          </w:p>
        </w:tc>
        <w:tc>
          <w:tcPr>
            <w:tcW w:w="172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sz w:val="21"/>
                <w:szCs w:val="21"/>
                <w:lang w:val="en-US"/>
              </w:rPr>
            </w:pPr>
            <w:r>
              <w:rPr>
                <w:rFonts w:hint="eastAsia"/>
                <w:color w:val="auto"/>
                <w:sz w:val="21"/>
                <w:szCs w:val="21"/>
                <w:lang w:val="en-US"/>
              </w:rPr>
              <w:t>签发机关</w:t>
            </w:r>
          </w:p>
        </w:tc>
        <w:tc>
          <w:tcPr>
            <w:tcW w:w="1590"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eastAsia="宋体"/>
                <w:color w:val="auto"/>
                <w:sz w:val="21"/>
                <w:szCs w:val="21"/>
                <w:lang w:val="en-US" w:eastAsia="zh-CN"/>
              </w:rPr>
            </w:pPr>
            <w:bookmarkStart w:id="482" w:name="_Toc206825463"/>
            <w:bookmarkStart w:id="483" w:name="_Toc206513744"/>
            <w:r>
              <w:rPr>
                <w:rFonts w:hint="eastAsia"/>
                <w:color w:val="auto"/>
                <w:sz w:val="21"/>
                <w:szCs w:val="21"/>
                <w:lang w:val="en-US" w:eastAsia="zh-CN"/>
              </w:rPr>
              <w:t>考核</w:t>
            </w:r>
            <w:r>
              <w:rPr>
                <w:rFonts w:hint="default"/>
                <w:color w:val="auto"/>
                <w:sz w:val="21"/>
                <w:szCs w:val="21"/>
                <w:lang w:val="en-US"/>
              </w:rPr>
              <w:t>编号</w:t>
            </w:r>
            <w:bookmarkEnd w:id="482"/>
            <w:bookmarkEnd w:id="483"/>
            <w:r>
              <w:rPr>
                <w:rFonts w:hint="eastAsia"/>
                <w:color w:val="auto"/>
                <w:sz w:val="21"/>
                <w:szCs w:val="21"/>
                <w:lang w:val="en-US" w:eastAsia="zh-CN"/>
              </w:rPr>
              <w:t>/证号</w:t>
            </w:r>
          </w:p>
        </w:tc>
        <w:tc>
          <w:tcPr>
            <w:tcW w:w="14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sz w:val="21"/>
                <w:szCs w:val="21"/>
                <w:lang w:val="en-US" w:eastAsia="zh-CN"/>
              </w:rPr>
            </w:pPr>
            <w:r>
              <w:rPr>
                <w:rFonts w:hint="eastAsia"/>
                <w:color w:val="auto"/>
                <w:sz w:val="21"/>
                <w:szCs w:val="21"/>
                <w:lang w:val="en-US" w:eastAsia="zh-CN"/>
              </w:rPr>
              <w:t>初领日期</w:t>
            </w:r>
          </w:p>
        </w:tc>
        <w:tc>
          <w:tcPr>
            <w:tcW w:w="135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auto"/>
                <w:sz w:val="21"/>
                <w:szCs w:val="21"/>
                <w:lang w:val="en-US"/>
              </w:rPr>
            </w:pPr>
            <w:r>
              <w:rPr>
                <w:rFonts w:hint="eastAsia"/>
                <w:color w:val="auto"/>
                <w:sz w:val="21"/>
                <w:szCs w:val="21"/>
                <w:lang w:val="en-US" w:eastAsia="zh-CN"/>
              </w:rPr>
              <w:t>考核日</w:t>
            </w:r>
            <w:r>
              <w:rPr>
                <w:rFonts w:hint="default"/>
                <w:color w:val="auto"/>
                <w:sz w:val="21"/>
                <w:szCs w:val="21"/>
                <w:lang w:val="en-US"/>
              </w:rPr>
              <w:t>期</w:t>
            </w:r>
          </w:p>
        </w:tc>
        <w:tc>
          <w:tcPr>
            <w:tcW w:w="691"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color w:val="auto"/>
                <w:sz w:val="21"/>
                <w:szCs w:val="21"/>
                <w:lang w:val="en-US" w:eastAsia="zh-CN"/>
              </w:rPr>
            </w:pPr>
            <w:r>
              <w:rPr>
                <w:rFonts w:hint="eastAsia"/>
                <w:color w:val="auto"/>
                <w:sz w:val="21"/>
                <w:szCs w:val="21"/>
                <w:lang w:val="en-US" w:eastAsia="zh-CN"/>
              </w:rPr>
              <w:t>考核结果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87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eastAsia="宋体"/>
                <w:color w:val="000000" w:themeColor="text1"/>
                <w:sz w:val="21"/>
                <w:szCs w:val="21"/>
                <w:lang w:val="en-US" w:eastAsia="zh-CN"/>
              </w:rPr>
            </w:pPr>
            <w:r>
              <w:rPr>
                <w:rFonts w:hint="eastAsia" w:ascii="Arial" w:hAnsi="Arial" w:cs="Arial"/>
                <w:color w:val="000000" w:themeColor="text1"/>
                <w:sz w:val="21"/>
                <w:szCs w:val="21"/>
                <w:shd w:val="clear" w:color="auto" w:fill="FFFFFF"/>
                <w:lang w:eastAsia="zh-CN"/>
              </w:rPr>
              <w:t>钟锦森</w:t>
            </w:r>
          </w:p>
        </w:tc>
        <w:tc>
          <w:tcPr>
            <w:tcW w:w="137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000000" w:themeColor="text1"/>
                <w:sz w:val="21"/>
                <w:szCs w:val="21"/>
                <w:lang w:val="en-US"/>
              </w:rPr>
            </w:pPr>
            <w:r>
              <w:rPr>
                <w:rFonts w:hint="eastAsia"/>
                <w:bCs/>
                <w:color w:val="000000" w:themeColor="text1"/>
                <w:sz w:val="21"/>
                <w:szCs w:val="21"/>
                <w:lang w:val="en-US"/>
              </w:rPr>
              <w:t>主要负责人</w:t>
            </w:r>
          </w:p>
        </w:tc>
        <w:tc>
          <w:tcPr>
            <w:tcW w:w="172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000000" w:themeColor="text1"/>
                <w:sz w:val="21"/>
                <w:szCs w:val="21"/>
                <w:lang w:val="en-US"/>
              </w:rPr>
            </w:pPr>
            <w:r>
              <w:rPr>
                <w:rFonts w:hint="eastAsia"/>
                <w:color w:val="000000" w:themeColor="text1"/>
                <w:sz w:val="21"/>
                <w:szCs w:val="21"/>
                <w:lang w:val="en-US" w:eastAsia="zh-CN"/>
              </w:rPr>
              <w:t>原东莞</w:t>
            </w:r>
            <w:r>
              <w:rPr>
                <w:rFonts w:hint="eastAsia"/>
                <w:color w:val="000000" w:themeColor="text1"/>
                <w:sz w:val="21"/>
                <w:szCs w:val="21"/>
                <w:lang w:val="en-US"/>
              </w:rPr>
              <w:t>市安全生产监督管理局</w:t>
            </w:r>
          </w:p>
        </w:tc>
        <w:tc>
          <w:tcPr>
            <w:tcW w:w="1590"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ZYBF0919008</w:t>
            </w:r>
          </w:p>
        </w:tc>
        <w:tc>
          <w:tcPr>
            <w:tcW w:w="14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000000" w:themeColor="text1"/>
                <w:sz w:val="21"/>
                <w:szCs w:val="21"/>
                <w:lang w:val="en-US" w:eastAsia="zh-CN"/>
              </w:rPr>
            </w:pPr>
            <w:r>
              <w:rPr>
                <w:rFonts w:hint="eastAsia"/>
                <w:color w:val="000000" w:themeColor="text1"/>
                <w:sz w:val="21"/>
                <w:szCs w:val="21"/>
                <w:lang w:val="en-US" w:eastAsia="zh-CN"/>
              </w:rPr>
              <w:t>2017.08.17</w:t>
            </w:r>
          </w:p>
        </w:tc>
        <w:tc>
          <w:tcPr>
            <w:tcW w:w="135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2020.9</w:t>
            </w:r>
          </w:p>
        </w:tc>
        <w:tc>
          <w:tcPr>
            <w:tcW w:w="691"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color w:val="000000" w:themeColor="text1"/>
                <w:sz w:val="21"/>
                <w:szCs w:val="21"/>
                <w:lang w:val="en-US" w:eastAsia="zh-CN"/>
              </w:rPr>
            </w:pPr>
            <w:r>
              <w:rPr>
                <w:rFonts w:hint="eastAsia"/>
                <w:color w:val="000000" w:themeColor="text1"/>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87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黎发</w:t>
            </w:r>
          </w:p>
        </w:tc>
        <w:tc>
          <w:tcPr>
            <w:tcW w:w="137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bCs/>
                <w:color w:val="000000" w:themeColor="text1"/>
                <w:sz w:val="21"/>
                <w:szCs w:val="21"/>
                <w:lang w:val="en-US"/>
              </w:rPr>
            </w:pPr>
            <w:r>
              <w:rPr>
                <w:rFonts w:hint="eastAsia"/>
                <w:bCs/>
                <w:color w:val="000000" w:themeColor="text1"/>
                <w:sz w:val="21"/>
                <w:szCs w:val="21"/>
                <w:lang w:val="en-US"/>
              </w:rPr>
              <w:t>安全生产管理人员</w:t>
            </w:r>
          </w:p>
        </w:tc>
        <w:tc>
          <w:tcPr>
            <w:tcW w:w="172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bCs/>
                <w:color w:val="000000" w:themeColor="text1"/>
                <w:sz w:val="21"/>
                <w:szCs w:val="21"/>
                <w:lang w:val="en-US"/>
              </w:rPr>
            </w:pPr>
            <w:r>
              <w:rPr>
                <w:rFonts w:hint="eastAsia"/>
                <w:color w:val="000000" w:themeColor="text1"/>
                <w:sz w:val="21"/>
                <w:szCs w:val="21"/>
                <w:lang w:val="en-US" w:eastAsia="zh-CN"/>
              </w:rPr>
              <w:t>原东莞</w:t>
            </w:r>
            <w:r>
              <w:rPr>
                <w:rFonts w:hint="eastAsia"/>
                <w:color w:val="000000" w:themeColor="text1"/>
                <w:sz w:val="21"/>
                <w:szCs w:val="21"/>
                <w:lang w:val="en-US"/>
              </w:rPr>
              <w:t>市安全生产监督管理局</w:t>
            </w:r>
          </w:p>
        </w:tc>
        <w:tc>
          <w:tcPr>
            <w:tcW w:w="1590"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441781198401254630</w:t>
            </w:r>
          </w:p>
        </w:tc>
        <w:tc>
          <w:tcPr>
            <w:tcW w:w="14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color w:val="000000" w:themeColor="text1"/>
                <w:sz w:val="21"/>
                <w:szCs w:val="21"/>
                <w:lang w:val="en-US" w:eastAsia="zh-CN"/>
              </w:rPr>
            </w:pPr>
            <w:r>
              <w:rPr>
                <w:rFonts w:hint="eastAsia"/>
                <w:color w:val="000000" w:themeColor="text1"/>
                <w:sz w:val="21"/>
                <w:szCs w:val="21"/>
                <w:lang w:val="en-US"/>
              </w:rPr>
              <w:t>2</w:t>
            </w:r>
            <w:r>
              <w:rPr>
                <w:rFonts w:hint="default"/>
                <w:color w:val="000000" w:themeColor="text1"/>
                <w:sz w:val="21"/>
                <w:szCs w:val="21"/>
                <w:lang w:val="en-US"/>
              </w:rPr>
              <w:t>0</w:t>
            </w:r>
            <w:r>
              <w:rPr>
                <w:rFonts w:hint="eastAsia"/>
                <w:color w:val="000000" w:themeColor="text1"/>
                <w:sz w:val="21"/>
                <w:szCs w:val="21"/>
                <w:lang w:val="en-US" w:eastAsia="zh-CN"/>
              </w:rPr>
              <w:t>19.07.01</w:t>
            </w:r>
          </w:p>
        </w:tc>
        <w:tc>
          <w:tcPr>
            <w:tcW w:w="135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color w:val="000000" w:themeColor="text1"/>
                <w:sz w:val="21"/>
                <w:szCs w:val="21"/>
                <w:lang w:val="en-US" w:eastAsia="zh-CN"/>
              </w:rPr>
            </w:pPr>
            <w:r>
              <w:rPr>
                <w:rFonts w:hint="eastAsia"/>
                <w:color w:val="000000" w:themeColor="text1"/>
                <w:sz w:val="21"/>
                <w:szCs w:val="21"/>
                <w:lang w:val="en-US" w:eastAsia="zh-CN"/>
              </w:rPr>
              <w:t>2020.9</w:t>
            </w:r>
          </w:p>
        </w:tc>
        <w:tc>
          <w:tcPr>
            <w:tcW w:w="691"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color w:val="000000" w:themeColor="text1"/>
                <w:sz w:val="21"/>
                <w:szCs w:val="21"/>
                <w:lang w:val="en-US" w:eastAsia="zh-CN"/>
              </w:rPr>
            </w:pPr>
            <w:r>
              <w:rPr>
                <w:rFonts w:hint="eastAsia"/>
                <w:color w:val="000000" w:themeColor="text1"/>
                <w:sz w:val="21"/>
                <w:szCs w:val="21"/>
                <w:lang w:val="en-US" w:eastAsia="zh-CN"/>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jc w:val="center"/>
        </w:trPr>
        <w:tc>
          <w:tcPr>
            <w:tcW w:w="87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bCs/>
                <w:color w:val="000000" w:themeColor="text1"/>
                <w:sz w:val="21"/>
                <w:szCs w:val="21"/>
                <w:lang w:val="en-US" w:eastAsia="zh-CN"/>
              </w:rPr>
            </w:pPr>
            <w:r>
              <w:rPr>
                <w:rFonts w:hint="eastAsia"/>
                <w:bCs/>
                <w:color w:val="000000" w:themeColor="text1"/>
                <w:sz w:val="21"/>
                <w:szCs w:val="21"/>
                <w:lang w:val="en-US" w:eastAsia="zh-CN"/>
              </w:rPr>
              <w:t>郭煜</w:t>
            </w:r>
          </w:p>
        </w:tc>
        <w:tc>
          <w:tcPr>
            <w:tcW w:w="137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bCs/>
                <w:color w:val="000000" w:themeColor="text1"/>
                <w:sz w:val="21"/>
                <w:szCs w:val="21"/>
                <w:lang w:val="en-US"/>
              </w:rPr>
            </w:pPr>
            <w:r>
              <w:rPr>
                <w:rFonts w:hint="eastAsia"/>
                <w:bCs/>
                <w:color w:val="000000" w:themeColor="text1"/>
                <w:sz w:val="21"/>
                <w:szCs w:val="21"/>
                <w:lang w:val="en-US"/>
              </w:rPr>
              <w:t>安全生产管理人员</w:t>
            </w:r>
          </w:p>
        </w:tc>
        <w:tc>
          <w:tcPr>
            <w:tcW w:w="1722"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bCs/>
                <w:color w:val="000000" w:themeColor="text1"/>
                <w:sz w:val="21"/>
                <w:szCs w:val="21"/>
                <w:lang w:val="en-US"/>
              </w:rPr>
            </w:pPr>
            <w:r>
              <w:rPr>
                <w:rFonts w:hint="eastAsia"/>
                <w:color w:val="000000" w:themeColor="text1"/>
                <w:sz w:val="21"/>
                <w:szCs w:val="21"/>
                <w:lang w:val="en-US" w:eastAsia="zh-CN"/>
              </w:rPr>
              <w:t>原东莞</w:t>
            </w:r>
            <w:r>
              <w:rPr>
                <w:rFonts w:hint="eastAsia"/>
                <w:color w:val="000000" w:themeColor="text1"/>
                <w:sz w:val="21"/>
                <w:szCs w:val="21"/>
                <w:lang w:val="en-US"/>
              </w:rPr>
              <w:t>市安全生产监督管理局</w:t>
            </w:r>
          </w:p>
        </w:tc>
        <w:tc>
          <w:tcPr>
            <w:tcW w:w="1590"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bCs/>
                <w:color w:val="000000" w:themeColor="text1"/>
                <w:sz w:val="21"/>
                <w:szCs w:val="21"/>
                <w:lang w:val="en-US" w:eastAsia="zh-CN"/>
              </w:rPr>
            </w:pPr>
            <w:r>
              <w:rPr>
                <w:rFonts w:hint="eastAsia"/>
                <w:color w:val="000000" w:themeColor="text1"/>
                <w:sz w:val="21"/>
                <w:szCs w:val="21"/>
                <w:lang w:val="en-US" w:eastAsia="zh-CN"/>
              </w:rPr>
              <w:t>440981199407202510</w:t>
            </w:r>
          </w:p>
        </w:tc>
        <w:tc>
          <w:tcPr>
            <w:tcW w:w="1428"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color w:val="000000" w:themeColor="text1"/>
                <w:sz w:val="21"/>
                <w:szCs w:val="21"/>
                <w:lang w:val="en-US" w:eastAsia="zh-CN"/>
              </w:rPr>
            </w:pPr>
            <w:r>
              <w:rPr>
                <w:rFonts w:hint="eastAsia"/>
                <w:color w:val="000000" w:themeColor="text1"/>
                <w:sz w:val="21"/>
                <w:szCs w:val="21"/>
                <w:lang w:val="en-US"/>
              </w:rPr>
              <w:t>2</w:t>
            </w:r>
            <w:r>
              <w:rPr>
                <w:rFonts w:hint="default"/>
                <w:color w:val="000000" w:themeColor="text1"/>
                <w:sz w:val="21"/>
                <w:szCs w:val="21"/>
                <w:lang w:val="en-US"/>
              </w:rPr>
              <w:t>0</w:t>
            </w:r>
            <w:r>
              <w:rPr>
                <w:rFonts w:hint="eastAsia"/>
                <w:color w:val="000000" w:themeColor="text1"/>
                <w:sz w:val="21"/>
                <w:szCs w:val="21"/>
                <w:lang w:val="en-US" w:eastAsia="zh-CN"/>
              </w:rPr>
              <w:t>19.07.01</w:t>
            </w:r>
          </w:p>
        </w:tc>
        <w:tc>
          <w:tcPr>
            <w:tcW w:w="1356"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default" w:eastAsia="宋体"/>
                <w:bCs/>
                <w:color w:val="000000" w:themeColor="text1"/>
                <w:sz w:val="21"/>
                <w:szCs w:val="21"/>
                <w:lang w:val="en-US" w:eastAsia="zh-CN"/>
              </w:rPr>
            </w:pPr>
            <w:r>
              <w:rPr>
                <w:rFonts w:hint="eastAsia"/>
                <w:color w:val="000000" w:themeColor="text1"/>
                <w:sz w:val="21"/>
                <w:szCs w:val="21"/>
                <w:lang w:val="en-US" w:eastAsia="zh-CN"/>
              </w:rPr>
              <w:t>2020.9</w:t>
            </w:r>
          </w:p>
        </w:tc>
        <w:tc>
          <w:tcPr>
            <w:tcW w:w="691" w:type="dxa"/>
            <w:shd w:val="clear" w:color="auto" w:fill="auto"/>
            <w:vAlign w:val="center"/>
          </w:tcPr>
          <w:p>
            <w:pPr>
              <w:pStyle w:val="23"/>
              <w:keepNext w:val="0"/>
              <w:keepLines w:val="0"/>
              <w:suppressLineNumbers w:val="0"/>
              <w:adjustRightInd w:val="0"/>
              <w:spacing w:before="0" w:beforeAutospacing="0" w:after="0" w:afterAutospacing="0"/>
              <w:ind w:left="0" w:leftChars="0" w:right="0"/>
              <w:jc w:val="center"/>
              <w:rPr>
                <w:rFonts w:hint="eastAsia"/>
                <w:color w:val="000000" w:themeColor="text1"/>
                <w:sz w:val="21"/>
                <w:szCs w:val="21"/>
                <w:lang w:val="en-US" w:eastAsia="zh-CN"/>
              </w:rPr>
            </w:pPr>
            <w:r>
              <w:rPr>
                <w:rFonts w:hint="eastAsia"/>
                <w:color w:val="000000" w:themeColor="text1"/>
                <w:sz w:val="21"/>
                <w:szCs w:val="21"/>
                <w:lang w:val="en-US" w:eastAsia="zh-CN"/>
              </w:rPr>
              <w:t>合格</w:t>
            </w:r>
          </w:p>
        </w:tc>
      </w:tr>
    </w:tbl>
    <w:p>
      <w:pPr>
        <w:spacing w:line="500" w:lineRule="exact"/>
        <w:ind w:firstLine="560" w:firstLineChars="200"/>
        <w:rPr>
          <w:rFonts w:hint="default" w:ascii="Times New Roman" w:hAnsi="Times New Roman" w:cs="Times New Roman"/>
          <w:sz w:val="28"/>
          <w:highlight w:val="none"/>
        </w:rPr>
      </w:pPr>
      <w:r>
        <w:rPr>
          <w:rFonts w:hint="default" w:ascii="Times New Roman" w:hAnsi="Times New Roman" w:cs="Times New Roman"/>
          <w:sz w:val="28"/>
          <w:highlight w:val="none"/>
        </w:rPr>
        <w:t>加油站其他人员经过公司培训合格后上岗。</w:t>
      </w:r>
    </w:p>
    <w:p>
      <w:pPr>
        <w:spacing w:line="240" w:lineRule="auto"/>
        <w:ind w:firstLine="440" w:firstLineChars="200"/>
        <w:jc w:val="center"/>
        <w:rPr>
          <w:rFonts w:hint="default" w:ascii="Times New Roman" w:hAnsi="Times New Roman" w:cs="Times New Roman"/>
          <w:b/>
          <w:sz w:val="24"/>
          <w:highlight w:val="none"/>
        </w:rPr>
      </w:pPr>
      <w:r>
        <w:rPr>
          <w:rFonts w:hint="default" w:ascii="Times New Roman" w:hAnsi="Times New Roman" w:cs="Times New Roman"/>
          <w:highlight w:val="none"/>
          <w:lang w:val="en-US" w:bidi="ar-SA"/>
        </w:rPr>
        <w:drawing>
          <wp:inline distT="0" distB="0" distL="114300" distR="114300">
            <wp:extent cx="1765300" cy="1633855"/>
            <wp:effectExtent l="0" t="0" r="6350" b="4445"/>
            <wp:docPr id="451" name="图片 4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1" name="图片 451"/>
                    <pic:cNvPicPr>
                      <a:picLocks noChangeAspect="1"/>
                    </pic:cNvPicPr>
                  </pic:nvPicPr>
                  <pic:blipFill>
                    <a:blip r:embed="rId13"/>
                    <a:stretch>
                      <a:fillRect/>
                    </a:stretch>
                  </pic:blipFill>
                  <pic:spPr>
                    <a:xfrm>
                      <a:off x="0" y="0"/>
                      <a:ext cx="1765300" cy="1633855"/>
                    </a:xfrm>
                    <a:prstGeom prst="rect">
                      <a:avLst/>
                    </a:prstGeom>
                    <a:noFill/>
                    <a:ln>
                      <a:noFill/>
                    </a:ln>
                  </pic:spPr>
                </pic:pic>
              </a:graphicData>
            </a:graphic>
          </wp:inline>
        </w:drawing>
      </w:r>
    </w:p>
    <w:p>
      <w:pPr>
        <w:spacing w:line="500" w:lineRule="exact"/>
        <w:ind w:firstLine="482" w:firstLineChars="200"/>
        <w:jc w:val="center"/>
        <w:rPr>
          <w:rFonts w:hint="default" w:ascii="Times New Roman" w:hAnsi="Times New Roman" w:cs="Times New Roman"/>
          <w:sz w:val="28"/>
          <w:highlight w:val="none"/>
        </w:rPr>
      </w:pPr>
      <w:r>
        <w:rPr>
          <w:rFonts w:hint="default" w:ascii="Times New Roman" w:hAnsi="Times New Roman" w:cs="Times New Roman"/>
          <w:b/>
          <w:sz w:val="24"/>
          <w:highlight w:val="none"/>
        </w:rPr>
        <w:t>图 2-8</w:t>
      </w:r>
      <w:r>
        <w:rPr>
          <w:rFonts w:hint="default" w:ascii="Times New Roman" w:hAnsi="Times New Roman" w:cs="Times New Roman"/>
          <w:b/>
          <w:sz w:val="24"/>
          <w:highlight w:val="none"/>
          <w:lang w:val="en-US"/>
        </w:rPr>
        <w:t xml:space="preserve"> </w:t>
      </w:r>
      <w:r>
        <w:rPr>
          <w:rFonts w:hint="default" w:ascii="Times New Roman" w:hAnsi="Times New Roman" w:cs="Times New Roman"/>
          <w:b/>
          <w:sz w:val="24"/>
          <w:highlight w:val="none"/>
        </w:rPr>
        <w:t>加油站安全管理组织网络图</w:t>
      </w:r>
    </w:p>
    <w:p>
      <w:pPr>
        <w:rPr>
          <w:rFonts w:hint="default" w:ascii="Times New Roman" w:hAnsi="Times New Roman" w:cs="Times New Roman"/>
        </w:rPr>
      </w:pPr>
    </w:p>
    <w:bookmarkEnd w:id="475"/>
    <w:p>
      <w:pPr>
        <w:spacing w:line="500" w:lineRule="exact"/>
        <w:rPr>
          <w:rFonts w:hint="default" w:ascii="Times New Roman" w:hAnsi="Times New Roman" w:cs="Times New Roman"/>
          <w:sz w:val="28"/>
          <w:highlight w:val="none"/>
        </w:rPr>
      </w:pPr>
      <w:r>
        <w:rPr>
          <w:rFonts w:hint="default" w:ascii="Times New Roman" w:hAnsi="Times New Roman" w:cs="Times New Roman"/>
          <w:sz w:val="28"/>
          <w:highlight w:val="none"/>
        </w:rPr>
        <w:t>3）安全管理制度及操作规程</w:t>
      </w:r>
    </w:p>
    <w:tbl>
      <w:tblPr>
        <w:tblStyle w:val="30"/>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86"/>
        <w:gridCol w:w="3599"/>
        <w:gridCol w:w="2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危险化学品购销管理制度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危险化学品安全管理制度（包括防火、防爆、防中毒、防泄漏管理等内容）</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安全投入保障制度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安全生产奖惩制度</w:t>
            </w:r>
          </w:p>
        </w:tc>
        <w:tc>
          <w:tcPr>
            <w:tcW w:w="3599" w:type="dxa"/>
            <w:vAlign w:val="center"/>
          </w:tcPr>
          <w:p>
            <w:pPr>
              <w:keepNext w:val="0"/>
              <w:keepLines w:val="0"/>
              <w:suppressLineNumbers w:val="0"/>
              <w:spacing w:before="0" w:beforeAutospacing="0" w:after="0" w:afterAutospacing="0" w:line="500" w:lineRule="exact"/>
              <w:ind w:left="0" w:right="0"/>
              <w:jc w:val="center"/>
              <w:rPr>
                <w:rFonts w:hint="default" w:ascii="Times New Roman" w:hAnsi="Times New Roman" w:cs="Times New Roman"/>
                <w:sz w:val="21"/>
                <w:szCs w:val="21"/>
                <w:highlight w:val="none"/>
              </w:rPr>
            </w:pPr>
            <w:r>
              <w:rPr>
                <w:rFonts w:hint="default" w:ascii="Times New Roman" w:hAnsi="Times New Roman" w:cs="Times New Roman"/>
                <w:spacing w:val="-7"/>
                <w:sz w:val="21"/>
                <w:szCs w:val="21"/>
                <w:highlight w:val="none"/>
              </w:rPr>
              <w:t>安全风险管理制度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应急管理制度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事故管理制度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职业卫生管理制度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加油站消防安全管理制度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安全检修制度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安全设施管理制度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加油站交接班制度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加油站用电安全管理制度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安全管理制度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操作规程定期评审制度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进油核查登记制度</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隐患排查治理制度</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安全生产教育培训制度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安全生产责任制度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加油站站长安全生产责任制</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安全管理员安全生产责任制</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计量员安全生产责任制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卸油员安全生产责任制</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加油员安全生产责任制</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收款员安全生产责任制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 w:hRule="atLeast"/>
        </w:trPr>
        <w:tc>
          <w:tcPr>
            <w:tcW w:w="9405" w:type="dxa"/>
            <w:gridSpan w:val="3"/>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
                <w:sz w:val="21"/>
                <w:szCs w:val="21"/>
                <w:highlight w:val="none"/>
                <w:lang w:val="en-US"/>
              </w:rPr>
            </w:pPr>
            <w:r>
              <w:rPr>
                <w:rFonts w:hint="default" w:ascii="Times New Roman" w:hAnsi="Times New Roman" w:cs="Times New Roman"/>
                <w:b/>
                <w:sz w:val="21"/>
                <w:szCs w:val="21"/>
                <w:highlight w:val="none"/>
                <w:lang w:val="en-US"/>
              </w:rPr>
              <w:t>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卸油作业安全操作规程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加油作业安全操作规程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油罐计量安全操作规程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动火作业安全规程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电气作业安全规程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高处作业安全操作规程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进入受限空间安全操作规程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临时用电作业安全操作规程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破土作业安全操作规程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186"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r>
              <w:rPr>
                <w:rFonts w:hint="default" w:ascii="Times New Roman" w:hAnsi="Times New Roman" w:cs="Times New Roman"/>
                <w:bCs/>
                <w:sz w:val="21"/>
                <w:szCs w:val="21"/>
                <w:highlight w:val="none"/>
                <w:lang w:val="en-US"/>
              </w:rPr>
              <w:t>抽取罐底水作业安全操作规程</w:t>
            </w:r>
          </w:p>
        </w:tc>
        <w:tc>
          <w:tcPr>
            <w:tcW w:w="3599" w:type="dxa"/>
            <w:vAlign w:val="center"/>
          </w:tcPr>
          <w:p>
            <w:pPr>
              <w:pStyle w:val="23"/>
              <w:keepNext w:val="0"/>
              <w:keepLines w:val="0"/>
              <w:suppressLineNumbers w:val="0"/>
              <w:adjustRightInd w:val="0"/>
              <w:spacing w:before="0" w:beforeAutospacing="0" w:after="0" w:afterAutospacing="0"/>
              <w:ind w:left="0" w:leftChars="0" w:right="0"/>
              <w:jc w:val="center"/>
              <w:rPr>
                <w:rFonts w:hint="eastAsia" w:ascii="Times New Roman" w:hAnsi="Times New Roman" w:eastAsia="宋体" w:cs="Times New Roman"/>
                <w:bCs/>
                <w:sz w:val="21"/>
                <w:szCs w:val="21"/>
                <w:highlight w:val="none"/>
                <w:lang w:val="en-US" w:eastAsia="zh-CN"/>
              </w:rPr>
            </w:pPr>
            <w:r>
              <w:rPr>
                <w:rFonts w:hint="eastAsia" w:ascii="Times New Roman" w:hAnsi="Times New Roman" w:cs="Times New Roman"/>
                <w:bCs/>
                <w:sz w:val="21"/>
                <w:szCs w:val="21"/>
                <w:highlight w:val="none"/>
                <w:lang w:val="en-US" w:eastAsia="zh-CN"/>
              </w:rPr>
              <w:t>全自动洗车机安全操作规程</w:t>
            </w:r>
          </w:p>
        </w:tc>
        <w:tc>
          <w:tcPr>
            <w:tcW w:w="2620" w:type="dxa"/>
            <w:vAlign w:val="center"/>
          </w:tcPr>
          <w:p>
            <w:pPr>
              <w:pStyle w:val="23"/>
              <w:keepNext w:val="0"/>
              <w:keepLines w:val="0"/>
              <w:suppressLineNumbers w:val="0"/>
              <w:adjustRightInd w:val="0"/>
              <w:spacing w:before="0" w:beforeAutospacing="0" w:after="0" w:afterAutospacing="0"/>
              <w:ind w:left="0" w:leftChars="0" w:right="0"/>
              <w:jc w:val="center"/>
              <w:rPr>
                <w:rFonts w:hint="default" w:ascii="Times New Roman" w:hAnsi="Times New Roman" w:cs="Times New Roman"/>
                <w:bCs/>
                <w:sz w:val="21"/>
                <w:szCs w:val="21"/>
                <w:highlight w:val="none"/>
                <w:lang w:val="en-US"/>
              </w:rPr>
            </w:pPr>
          </w:p>
        </w:tc>
      </w:tr>
    </w:tbl>
    <w:p>
      <w:pPr>
        <w:spacing w:line="500" w:lineRule="exact"/>
        <w:ind w:firstLine="560" w:firstLineChars="200"/>
        <w:rPr>
          <w:rFonts w:hint="default" w:ascii="Times New Roman" w:hAnsi="Times New Roman" w:cs="Times New Roman"/>
          <w:sz w:val="28"/>
          <w:highlight w:val="none"/>
        </w:rPr>
      </w:pPr>
      <w:r>
        <w:rPr>
          <w:rFonts w:hint="default" w:ascii="Times New Roman" w:hAnsi="Times New Roman" w:cs="Times New Roman"/>
          <w:sz w:val="28"/>
          <w:highlight w:val="none"/>
          <w:lang w:val="en-US"/>
        </w:rPr>
        <w:t>4</w:t>
      </w:r>
      <w:r>
        <w:rPr>
          <w:rFonts w:hint="default" w:ascii="Times New Roman" w:hAnsi="Times New Roman" w:cs="Times New Roman"/>
          <w:sz w:val="28"/>
          <w:highlight w:val="none"/>
        </w:rPr>
        <w:t>）应急预案</w:t>
      </w:r>
    </w:p>
    <w:p>
      <w:pPr>
        <w:pStyle w:val="12"/>
        <w:spacing w:line="500" w:lineRule="exact"/>
        <w:ind w:firstLine="532" w:firstLineChars="200"/>
        <w:rPr>
          <w:rFonts w:hint="default" w:ascii="Times New Roman" w:hAnsi="Times New Roman" w:cs="Times New Roman"/>
          <w:spacing w:val="-7"/>
          <w:highlight w:val="yellow"/>
        </w:rPr>
      </w:pPr>
      <w:r>
        <w:rPr>
          <w:rFonts w:hint="default" w:ascii="Times New Roman" w:hAnsi="Times New Roman" w:cs="Times New Roman"/>
          <w:spacing w:val="-7"/>
          <w:highlight w:val="none"/>
        </w:rPr>
        <w:t>该加油站按照《生产经营单位生产安全事故应急救援预案编制导则》（GB/T29639-2013）的要求，编制了《</w:t>
      </w:r>
      <w:r>
        <w:rPr>
          <w:rFonts w:hint="default" w:ascii="Times New Roman" w:hAnsi="Times New Roman" w:cs="Times New Roman"/>
          <w:spacing w:val="-7"/>
          <w:highlight w:val="none"/>
          <w:lang w:eastAsia="zh-CN"/>
        </w:rPr>
        <w:t>中国石化销售股份有限公司</w:t>
      </w:r>
      <w:r>
        <w:rPr>
          <w:rFonts w:hint="eastAsia" w:ascii="Times New Roman" w:hAnsi="Times New Roman" w:cs="Times New Roman"/>
          <w:spacing w:val="-7"/>
          <w:highlight w:val="none"/>
          <w:lang w:eastAsia="zh-CN"/>
        </w:rPr>
        <w:t>广东东莞厚街白濠加油站</w:t>
      </w:r>
      <w:r>
        <w:rPr>
          <w:rFonts w:hint="default" w:ascii="Times New Roman" w:hAnsi="Times New Roman" w:cs="Times New Roman"/>
          <w:spacing w:val="-7"/>
          <w:highlight w:val="none"/>
        </w:rPr>
        <w:t>生产安全事故应急预案》，并</w:t>
      </w:r>
      <w:r>
        <w:rPr>
          <w:rFonts w:hint="eastAsia" w:ascii="Times New Roman" w:hAnsi="Times New Roman" w:cs="Times New Roman"/>
          <w:spacing w:val="-7"/>
          <w:highlight w:val="none"/>
          <w:lang w:eastAsia="zh-CN"/>
        </w:rPr>
        <w:t>经专家评审通过后</w:t>
      </w:r>
      <w:r>
        <w:rPr>
          <w:rFonts w:hint="default" w:ascii="Times New Roman" w:hAnsi="Times New Roman" w:cs="Times New Roman"/>
          <w:spacing w:val="-7"/>
          <w:highlight w:val="none"/>
        </w:rPr>
        <w:t>取得东莞市应急管理局出具的《生产经营单位生产安全事故应急预案备案登记表》。</w:t>
      </w:r>
    </w:p>
    <w:p>
      <w:pPr>
        <w:pStyle w:val="12"/>
        <w:spacing w:line="500" w:lineRule="exact"/>
        <w:rPr>
          <w:rFonts w:hint="default" w:ascii="Times New Roman" w:hAnsi="Times New Roman" w:cs="Times New Roman"/>
        </w:rPr>
      </w:pPr>
    </w:p>
    <w:p>
      <w:pPr>
        <w:spacing w:beforeLines="100" w:afterLines="100"/>
        <w:jc w:val="center"/>
        <w:outlineLvl w:val="1"/>
        <w:rPr>
          <w:rFonts w:hint="default" w:ascii="Times New Roman" w:hAnsi="Times New Roman" w:cs="Times New Roman"/>
          <w:b/>
          <w:sz w:val="32"/>
          <w:szCs w:val="32"/>
        </w:rPr>
      </w:pPr>
      <w:bookmarkStart w:id="484" w:name="_Toc27714"/>
      <w:bookmarkStart w:id="485" w:name="_Toc7751"/>
      <w:bookmarkStart w:id="486" w:name="_Toc2678"/>
      <w:bookmarkStart w:id="487" w:name="_Toc14347"/>
      <w:bookmarkStart w:id="488" w:name="_Toc4978"/>
      <w:bookmarkStart w:id="489" w:name="_Toc24438_WPSOffice_Level2"/>
      <w:bookmarkStart w:id="490" w:name="_Toc14898"/>
      <w:bookmarkStart w:id="491" w:name="_Toc13217"/>
      <w:bookmarkStart w:id="492" w:name="_Toc31053"/>
      <w:bookmarkStart w:id="493" w:name="_Toc32520"/>
      <w:bookmarkStart w:id="494" w:name="_Toc2199"/>
      <w:bookmarkStart w:id="495" w:name="_Toc27468"/>
      <w:bookmarkStart w:id="496" w:name="_Toc9640"/>
      <w:bookmarkStart w:id="497" w:name="_Toc31993"/>
      <w:bookmarkStart w:id="498" w:name="_Toc31555"/>
      <w:bookmarkStart w:id="499" w:name="_Toc5911"/>
      <w:bookmarkStart w:id="500" w:name="_Toc13357"/>
      <w:bookmarkStart w:id="501" w:name="_Toc21809"/>
      <w:bookmarkStart w:id="502" w:name="_Toc15002"/>
      <w:bookmarkStart w:id="503" w:name="_Toc8989"/>
      <w:bookmarkStart w:id="504" w:name="_Toc27076"/>
      <w:bookmarkStart w:id="505" w:name="_Toc8412"/>
      <w:bookmarkStart w:id="506" w:name="_Toc103"/>
      <w:bookmarkStart w:id="507" w:name="_Toc5925"/>
      <w:bookmarkStart w:id="508" w:name="_Toc31237"/>
      <w:bookmarkStart w:id="509" w:name="_Toc24164"/>
      <w:bookmarkStart w:id="510" w:name="_Toc4007_WPSOffice_Level2"/>
      <w:bookmarkStart w:id="511" w:name="_Toc26186"/>
      <w:bookmarkStart w:id="512" w:name="_Toc3576"/>
      <w:bookmarkStart w:id="513" w:name="_Toc10962_WPSOffice_Level2"/>
      <w:bookmarkStart w:id="514" w:name="_Toc11368"/>
      <w:bookmarkStart w:id="515" w:name="_Toc13729"/>
      <w:bookmarkStart w:id="516" w:name="_Toc14543"/>
      <w:bookmarkStart w:id="517" w:name="_Toc32500"/>
      <w:bookmarkStart w:id="518" w:name="_Toc5360"/>
      <w:bookmarkStart w:id="519" w:name="_Toc28517"/>
      <w:bookmarkStart w:id="520" w:name="_Toc11566"/>
      <w:bookmarkStart w:id="521" w:name="_Toc10248_WPSOffice_Level2"/>
      <w:bookmarkStart w:id="522" w:name="_Toc32371"/>
      <w:bookmarkStart w:id="523" w:name="_Toc16750"/>
      <w:bookmarkStart w:id="524" w:name="_Toc31625"/>
      <w:bookmarkStart w:id="525" w:name="_Toc4013"/>
      <w:bookmarkStart w:id="526" w:name="_Toc17196"/>
      <w:bookmarkStart w:id="527" w:name="_Toc27026"/>
      <w:bookmarkStart w:id="528" w:name="_Toc11318"/>
      <w:bookmarkStart w:id="529" w:name="_Toc11451"/>
      <w:bookmarkStart w:id="530" w:name="_Toc22146"/>
      <w:bookmarkStart w:id="531" w:name="_Toc32701"/>
      <w:bookmarkStart w:id="532" w:name="_Toc30004"/>
      <w:bookmarkStart w:id="533" w:name="_Toc1274"/>
      <w:bookmarkStart w:id="534" w:name="_Toc9025"/>
      <w:bookmarkStart w:id="535" w:name="_Toc16217"/>
      <w:bookmarkStart w:id="536" w:name="_Toc22989"/>
      <w:bookmarkStart w:id="537" w:name="_Toc6582"/>
      <w:bookmarkStart w:id="538" w:name="_Toc11746"/>
      <w:bookmarkStart w:id="539" w:name="_Toc21860"/>
      <w:bookmarkStart w:id="540" w:name="_Toc27735"/>
      <w:bookmarkStart w:id="541" w:name="_Toc26761"/>
      <w:bookmarkStart w:id="542" w:name="_Toc4902"/>
      <w:bookmarkStart w:id="543" w:name="_Toc13759"/>
      <w:bookmarkStart w:id="544" w:name="_Toc2032"/>
      <w:bookmarkStart w:id="545" w:name="_Toc306"/>
      <w:bookmarkStart w:id="546" w:name="_Toc8251"/>
      <w:bookmarkStart w:id="547" w:name="_Toc22935"/>
      <w:bookmarkStart w:id="548" w:name="_Toc20925"/>
      <w:bookmarkStart w:id="549" w:name="_Toc24454"/>
      <w:bookmarkStart w:id="550" w:name="_Toc14452"/>
      <w:bookmarkStart w:id="551" w:name="_Toc8988"/>
      <w:bookmarkStart w:id="552" w:name="_Toc14959"/>
      <w:r>
        <w:rPr>
          <w:rFonts w:hint="default" w:ascii="Times New Roman" w:hAnsi="Times New Roman" w:cs="Times New Roman"/>
          <w:b/>
          <w:sz w:val="32"/>
          <w:szCs w:val="32"/>
        </w:rPr>
        <w:t>2.</w:t>
      </w:r>
      <w:r>
        <w:rPr>
          <w:rFonts w:hint="default" w:ascii="Times New Roman" w:hAnsi="Times New Roman" w:cs="Times New Roman"/>
          <w:b/>
          <w:sz w:val="32"/>
          <w:szCs w:val="32"/>
          <w:lang w:val="en-US"/>
        </w:rPr>
        <w:t xml:space="preserve">9 </w:t>
      </w:r>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r>
        <w:rPr>
          <w:rFonts w:hint="default" w:ascii="Times New Roman" w:hAnsi="Times New Roman" w:cs="Times New Roman"/>
          <w:b/>
          <w:sz w:val="32"/>
          <w:szCs w:val="32"/>
        </w:rPr>
        <w:t>安全设施的施工、检验、检测和调试情况</w:t>
      </w:r>
      <w:bookmarkEnd w:id="551"/>
      <w:bookmarkEnd w:id="552"/>
    </w:p>
    <w:p>
      <w:pPr>
        <w:pStyle w:val="6"/>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.1 项目建设情况</w:t>
      </w:r>
    </w:p>
    <w:p>
      <w:pPr>
        <w:spacing w:line="500" w:lineRule="exact"/>
        <w:ind w:firstLine="560" w:firstLineChars="200"/>
        <w:rPr>
          <w:rFonts w:hint="default" w:ascii="Times New Roman" w:hAnsi="Times New Roman" w:cs="Times New Roman"/>
          <w:sz w:val="28"/>
          <w:lang w:val="en-US"/>
        </w:rPr>
      </w:pPr>
      <w:r>
        <w:rPr>
          <w:rFonts w:hint="eastAsia" w:ascii="Times New Roman" w:hAnsi="Times New Roman" w:cs="Times New Roman"/>
          <w:sz w:val="28"/>
          <w:lang w:val="en-US" w:eastAsia="zh-CN"/>
        </w:rPr>
        <w:t>白濠加油站新增自助洗车机</w:t>
      </w:r>
      <w:r>
        <w:rPr>
          <w:rFonts w:hint="default" w:ascii="Times New Roman" w:hAnsi="Times New Roman" w:cs="Times New Roman"/>
          <w:sz w:val="28"/>
          <w:lang w:val="en-US"/>
        </w:rPr>
        <w:t>项目由天津中德工程设计有限公司承担设计；设备由</w:t>
      </w:r>
      <w:r>
        <w:rPr>
          <w:rFonts w:hint="eastAsia" w:ascii="Times New Roman" w:hAnsi="Times New Roman" w:cs="Times New Roman"/>
          <w:color w:val="auto"/>
          <w:sz w:val="28"/>
          <w:highlight w:val="none"/>
          <w:lang w:val="en-US" w:eastAsia="zh-CN"/>
        </w:rPr>
        <w:t>洗车机设备供应商</w:t>
      </w:r>
      <w:r>
        <w:rPr>
          <w:rFonts w:hint="default" w:ascii="Times New Roman" w:hAnsi="Times New Roman" w:cs="Times New Roman"/>
          <w:sz w:val="28"/>
          <w:lang w:val="en-US"/>
        </w:rPr>
        <w:t>进行安装；</w:t>
      </w:r>
      <w:r>
        <w:rPr>
          <w:rFonts w:hint="eastAsia" w:ascii="Times New Roman" w:hAnsi="Times New Roman" w:cs="Times New Roman"/>
          <w:sz w:val="28"/>
          <w:lang w:val="en-US" w:eastAsia="zh-CN"/>
        </w:rPr>
        <w:t>白濠加油站</w:t>
      </w:r>
      <w:r>
        <w:rPr>
          <w:rFonts w:hint="default" w:ascii="Times New Roman" w:hAnsi="Times New Roman" w:cs="Times New Roman"/>
          <w:sz w:val="28"/>
          <w:lang w:val="en-US"/>
        </w:rPr>
        <w:t>改建项目工程已与20</w:t>
      </w:r>
      <w:r>
        <w:rPr>
          <w:rFonts w:hint="eastAsia" w:ascii="Times New Roman" w:hAnsi="Times New Roman" w:cs="Times New Roman"/>
          <w:sz w:val="28"/>
          <w:lang w:val="en-US" w:eastAsia="zh-CN"/>
        </w:rPr>
        <w:t>20</w:t>
      </w:r>
      <w:r>
        <w:rPr>
          <w:rFonts w:hint="default" w:ascii="Times New Roman" w:hAnsi="Times New Roman" w:cs="Times New Roman"/>
          <w:sz w:val="28"/>
          <w:lang w:val="en-US"/>
        </w:rPr>
        <w:t>年</w:t>
      </w:r>
      <w:r>
        <w:rPr>
          <w:rFonts w:hint="eastAsia" w:ascii="Times New Roman" w:hAnsi="Times New Roman" w:cs="Times New Roman"/>
          <w:sz w:val="28"/>
          <w:lang w:val="en-US" w:eastAsia="zh-CN"/>
        </w:rPr>
        <w:t>8</w:t>
      </w:r>
      <w:r>
        <w:rPr>
          <w:rFonts w:hint="default" w:ascii="Times New Roman" w:hAnsi="Times New Roman" w:cs="Times New Roman"/>
          <w:sz w:val="28"/>
          <w:lang w:val="en-US"/>
        </w:rPr>
        <w:t>月完工。</w:t>
      </w:r>
    </w:p>
    <w:p>
      <w:pPr>
        <w:pStyle w:val="6"/>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.2 建设项目安全设施的施工质量情况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加油站消防器材状况良好，加油站设备、设施、管道、仪表等安装符合《汽车加油加气站设计与施工规范》（GB50156-2012，2014版）要求。建筑物站房、加油亭等未发现有不良情况。建设项目施工过程均进行了有效监控，并对施工过程进行了记录。</w:t>
      </w:r>
    </w:p>
    <w:p>
      <w:pPr>
        <w:pStyle w:val="6"/>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.3 建设项目安全设施在施工前后的检验、检测情况及有效性情况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加油站防雷装置经检测符合要求，加油站建筑工程整体原已经消防部门进行验收符合要求，建设项目无特种设备。</w:t>
      </w:r>
    </w:p>
    <w:p>
      <w:pPr>
        <w:pStyle w:val="6"/>
        <w:spacing w:beforeLines="100" w:afterLines="50" w:line="240" w:lineRule="auto"/>
        <w:ind w:firstLine="562" w:firstLineChars="200"/>
        <w:rPr>
          <w:rFonts w:hint="default" w:ascii="Times New Roman" w:hAnsi="Times New Roman" w:cs="Times New Roman"/>
          <w:sz w:val="28"/>
          <w:szCs w:val="28"/>
          <w:lang w:val="en-US"/>
        </w:rPr>
      </w:pPr>
      <w:r>
        <w:rPr>
          <w:rFonts w:hint="default" w:ascii="Times New Roman" w:hAnsi="Times New Roman" w:cs="Times New Roman"/>
          <w:sz w:val="28"/>
          <w:szCs w:val="28"/>
          <w:lang w:val="en-US"/>
        </w:rPr>
        <w:t>2.</w:t>
      </w:r>
      <w:r>
        <w:rPr>
          <w:rFonts w:hint="eastAsia" w:ascii="Times New Roman" w:hAnsi="Times New Roman" w:cs="Times New Roman"/>
          <w:sz w:val="28"/>
          <w:szCs w:val="28"/>
          <w:lang w:val="en-US" w:eastAsia="zh-CN"/>
        </w:rPr>
        <w:t>9</w:t>
      </w:r>
      <w:r>
        <w:rPr>
          <w:rFonts w:hint="default" w:ascii="Times New Roman" w:hAnsi="Times New Roman" w:cs="Times New Roman"/>
          <w:sz w:val="28"/>
          <w:szCs w:val="28"/>
          <w:lang w:val="en-US"/>
        </w:rPr>
        <w:t>.4 建设项目安全设施试生产（使用）前的调试情况</w:t>
      </w:r>
    </w:p>
    <w:p>
      <w:pPr>
        <w:spacing w:line="500" w:lineRule="exact"/>
        <w:ind w:firstLine="560" w:firstLineChars="200"/>
        <w:rPr>
          <w:rFonts w:hint="default" w:ascii="Times New Roman" w:hAnsi="Times New Roman" w:cs="Times New Roman"/>
          <w:sz w:val="28"/>
          <w:lang w:val="en-US"/>
        </w:rPr>
      </w:pPr>
      <w:r>
        <w:rPr>
          <w:rFonts w:hint="default" w:ascii="Times New Roman" w:hAnsi="Times New Roman" w:cs="Times New Roman"/>
          <w:sz w:val="28"/>
          <w:lang w:val="en-US"/>
        </w:rPr>
        <w:t>建设项目安全设施使用前均对</w:t>
      </w:r>
      <w:r>
        <w:rPr>
          <w:rFonts w:hint="eastAsia" w:ascii="Times New Roman" w:hAnsi="Times New Roman" w:cs="Times New Roman"/>
          <w:sz w:val="28"/>
          <w:lang w:val="en-US" w:eastAsia="zh-CN"/>
        </w:rPr>
        <w:t>新增自助洗车机</w:t>
      </w:r>
      <w:r>
        <w:rPr>
          <w:rFonts w:hint="default" w:ascii="Times New Roman" w:hAnsi="Times New Roman" w:cs="Times New Roman"/>
          <w:sz w:val="28"/>
          <w:lang w:val="en-US"/>
        </w:rPr>
        <w:t>设备设施进行了全面调试和检查，设备设施均处于良好状态。未发生其它问题和其它种类事故，调试情况良好。</w:t>
      </w:r>
    </w:p>
    <w:p>
      <w:pPr>
        <w:spacing w:line="500" w:lineRule="exact"/>
        <w:ind w:firstLine="560" w:firstLineChars="200"/>
        <w:rPr>
          <w:rFonts w:hint="default" w:ascii="Times New Roman" w:hAnsi="Times New Roman" w:cs="Times New Roman"/>
          <w:sz w:val="28"/>
        </w:rPr>
      </w:pPr>
    </w:p>
    <w:p>
      <w:pPr>
        <w:spacing w:line="500" w:lineRule="exact"/>
        <w:ind w:firstLine="560" w:firstLineChars="200"/>
        <w:rPr>
          <w:rFonts w:hint="default" w:ascii="Times New Roman" w:hAnsi="Times New Roman" w:cs="Times New Roman"/>
          <w:sz w:val="28"/>
        </w:rPr>
      </w:pPr>
    </w:p>
    <w:p>
      <w:pPr>
        <w:rPr>
          <w:rFonts w:hint="default" w:ascii="Times New Roman" w:hAnsi="Times New Roman" w:cs="Times New Roman"/>
          <w:lang w:val="en-US"/>
        </w:rPr>
      </w:pPr>
      <w:bookmarkStart w:id="553" w:name="_Toc28088_WPSOffice_Level1"/>
      <w:bookmarkStart w:id="554" w:name="_Toc16226"/>
      <w:bookmarkStart w:id="555" w:name="_Toc7938_WPSOffice_Level1"/>
      <w:bookmarkStart w:id="556" w:name="_Toc529176488"/>
      <w:bookmarkStart w:id="557" w:name="_Toc30254"/>
      <w:bookmarkStart w:id="558" w:name="_Toc22948_WPSOffice_Level1"/>
      <w:r>
        <w:rPr>
          <w:rFonts w:hint="default" w:ascii="Times New Roman" w:hAnsi="Times New Roman" w:cs="Times New Roman"/>
          <w:lang w:val="en-US"/>
        </w:rPr>
        <w:br w:type="page"/>
      </w:r>
    </w:p>
    <w:bookmarkEnd w:id="553"/>
    <w:bookmarkEnd w:id="554"/>
    <w:bookmarkEnd w:id="555"/>
    <w:bookmarkEnd w:id="556"/>
    <w:bookmarkEnd w:id="557"/>
    <w:bookmarkEnd w:id="558"/>
    <w:p>
      <w:pPr>
        <w:pStyle w:val="4"/>
        <w:spacing w:beforeLines="100" w:afterLines="100"/>
        <w:ind w:firstLine="0"/>
        <w:jc w:val="center"/>
        <w:rPr>
          <w:rFonts w:hint="default" w:ascii="Times New Roman" w:hAnsi="Times New Roman" w:cs="Times New Roman"/>
        </w:rPr>
      </w:pPr>
      <w:bookmarkStart w:id="559" w:name="_Toc15341"/>
      <w:bookmarkStart w:id="560" w:name="_Toc27797"/>
      <w:bookmarkStart w:id="561" w:name="_Toc1650"/>
      <w:bookmarkStart w:id="562" w:name="_Toc8931"/>
      <w:bookmarkStart w:id="563" w:name="_Toc31628"/>
      <w:bookmarkStart w:id="564" w:name="_Toc20844"/>
      <w:bookmarkStart w:id="565" w:name="_Toc17962"/>
      <w:bookmarkStart w:id="566" w:name="_Toc8196"/>
      <w:bookmarkStart w:id="567" w:name="_Toc23491"/>
      <w:bookmarkStart w:id="568" w:name="_Toc8957"/>
      <w:bookmarkStart w:id="569" w:name="_Toc26424"/>
      <w:bookmarkStart w:id="570" w:name="_Toc19714"/>
      <w:bookmarkStart w:id="571" w:name="_Toc6477"/>
      <w:bookmarkStart w:id="572" w:name="_Toc8512"/>
      <w:bookmarkStart w:id="573" w:name="_Toc744"/>
      <w:bookmarkStart w:id="574" w:name="_Toc7334"/>
      <w:bookmarkStart w:id="575" w:name="_Toc7862"/>
      <w:bookmarkStart w:id="576" w:name="_Toc7310_WPSOffice_Level1"/>
      <w:bookmarkStart w:id="577" w:name="_Toc15072"/>
      <w:bookmarkStart w:id="578" w:name="_Toc14935_WPSOffice_Level1"/>
      <w:bookmarkStart w:id="579" w:name="_Toc4009_WPSOffice_Level1"/>
      <w:bookmarkStart w:id="580" w:name="_Toc24952"/>
      <w:r>
        <w:rPr>
          <w:rFonts w:hint="default" w:ascii="Times New Roman" w:hAnsi="Times New Roman" w:cs="Times New Roman"/>
          <w:lang w:val="en-US"/>
        </w:rPr>
        <w:t>3</w:t>
      </w:r>
      <w:r>
        <w:rPr>
          <w:rFonts w:hint="default" w:ascii="Times New Roman" w:hAnsi="Times New Roman" w:cs="Times New Roman"/>
        </w:rPr>
        <w:t xml:space="preserve"> 危险、有害因素的辨识结果及依据说明</w:t>
      </w:r>
      <w:bookmarkEnd w:id="559"/>
      <w:bookmarkEnd w:id="560"/>
      <w:bookmarkEnd w:id="561"/>
      <w:bookmarkEnd w:id="562"/>
      <w:bookmarkEnd w:id="563"/>
      <w:bookmarkEnd w:id="564"/>
      <w:bookmarkEnd w:id="565"/>
      <w:bookmarkEnd w:id="566"/>
      <w:bookmarkEnd w:id="567"/>
      <w:bookmarkEnd w:id="568"/>
      <w:bookmarkEnd w:id="569"/>
      <w:bookmarkEnd w:id="570"/>
      <w:bookmarkEnd w:id="571"/>
      <w:bookmarkEnd w:id="572"/>
      <w:bookmarkEnd w:id="573"/>
      <w:bookmarkEnd w:id="574"/>
      <w:bookmarkEnd w:id="575"/>
    </w:p>
    <w:p>
      <w:pPr>
        <w:spacing w:line="360" w:lineRule="auto"/>
        <w:jc w:val="center"/>
        <w:outlineLvl w:val="1"/>
        <w:rPr>
          <w:rFonts w:hint="default" w:ascii="Times New Roman" w:hAnsi="Times New Roman" w:cs="Times New Roman"/>
          <w:b/>
          <w:sz w:val="32"/>
          <w:szCs w:val="32"/>
        </w:rPr>
      </w:pPr>
      <w:bookmarkStart w:id="581" w:name="_Toc28459"/>
      <w:bookmarkStart w:id="582" w:name="_Toc18277"/>
      <w:bookmarkStart w:id="583" w:name="_Toc12337"/>
      <w:bookmarkStart w:id="584" w:name="_Toc22307"/>
      <w:bookmarkStart w:id="585" w:name="_Toc10603_WPSOffice_Level2"/>
      <w:bookmarkStart w:id="586" w:name="_Toc528343540"/>
      <w:bookmarkStart w:id="587" w:name="_Toc20364"/>
      <w:bookmarkStart w:id="588" w:name="_Toc1434"/>
      <w:bookmarkStart w:id="589" w:name="_Toc21924"/>
      <w:bookmarkStart w:id="590" w:name="_Toc32073"/>
      <w:bookmarkStart w:id="591" w:name="_Toc7938_WPSOffice_Level2"/>
      <w:bookmarkStart w:id="592" w:name="_Toc26913"/>
      <w:bookmarkStart w:id="593" w:name="_Toc30758"/>
      <w:bookmarkStart w:id="594" w:name="_Toc10991"/>
      <w:bookmarkStart w:id="595" w:name="_Toc19363"/>
      <w:bookmarkStart w:id="596" w:name="_Toc20786"/>
      <w:bookmarkStart w:id="597" w:name="_Toc529176489"/>
      <w:bookmarkStart w:id="598" w:name="_Toc6801"/>
      <w:bookmarkStart w:id="599" w:name="_Toc28628"/>
      <w:bookmarkStart w:id="600" w:name="_Toc29072"/>
      <w:bookmarkStart w:id="601" w:name="_Toc22901"/>
      <w:bookmarkStart w:id="602" w:name="_Toc7675"/>
      <w:bookmarkStart w:id="603" w:name="_Toc25709"/>
      <w:bookmarkStart w:id="604" w:name="_Toc28088_WPSOffice_Level2"/>
      <w:r>
        <w:rPr>
          <w:rFonts w:hint="default" w:ascii="Times New Roman" w:hAnsi="Times New Roman" w:cs="Times New Roman"/>
          <w:b/>
          <w:sz w:val="32"/>
          <w:szCs w:val="32"/>
        </w:rPr>
        <w:t>3.1</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相关化学品辨识结果</w:t>
      </w:r>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bookmarkEnd w:id="600"/>
      <w:bookmarkEnd w:id="601"/>
      <w:bookmarkEnd w:id="602"/>
      <w:bookmarkEnd w:id="603"/>
      <w:bookmarkEnd w:id="604"/>
    </w:p>
    <w:p>
      <w:pPr>
        <w:spacing w:line="500" w:lineRule="exact"/>
        <w:ind w:firstLine="532" w:firstLineChars="200"/>
        <w:rPr>
          <w:rFonts w:hint="eastAsia" w:ascii="Times New Roman" w:hAnsi="Times New Roman" w:cs="Times New Roman"/>
          <w:spacing w:val="-7"/>
          <w:sz w:val="28"/>
          <w:szCs w:val="28"/>
          <w:lang w:eastAsia="zh-CN"/>
        </w:rPr>
      </w:pPr>
      <w:bookmarkStart w:id="605" w:name="_Hlk528173427"/>
      <w:r>
        <w:rPr>
          <w:rFonts w:hint="eastAsia" w:ascii="Times New Roman" w:hAnsi="Times New Roman" w:cs="Times New Roman"/>
          <w:spacing w:val="-7"/>
          <w:sz w:val="28"/>
          <w:szCs w:val="28"/>
          <w:lang w:eastAsia="zh-CN"/>
        </w:rPr>
        <w:t>该油站新增自助洗车机后，油站的危险化学品经营储存情况未改变，仍为汽油和柴油，其他设备设施也不改变。</w:t>
      </w:r>
    </w:p>
    <w:p>
      <w:pPr>
        <w:spacing w:line="500" w:lineRule="exact"/>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根据《危险化学品目录》（2015版）、《易制毒化学品的分类和品种目录》、《各类监控化学品名录》、《易制爆危险化学品名录》（2017年版）、《重点监管的危险化学品名录》（2013年完整版）</w:t>
      </w:r>
      <w:r>
        <w:rPr>
          <w:rFonts w:hint="default" w:ascii="Times New Roman" w:hAnsi="Times New Roman" w:cs="Times New Roman"/>
          <w:spacing w:val="-7"/>
          <w:sz w:val="28"/>
          <w:szCs w:val="28"/>
          <w:lang w:eastAsia="zh-CN"/>
        </w:rPr>
        <w:t>、《特别管控危险化学品名录（第一版）》（应急管理部、工业和信息化部、公安部、交通运输部公告[2020]第3号）</w:t>
      </w:r>
      <w:r>
        <w:rPr>
          <w:rFonts w:hint="default" w:ascii="Times New Roman" w:hAnsi="Times New Roman" w:cs="Times New Roman"/>
          <w:spacing w:val="-7"/>
          <w:sz w:val="28"/>
          <w:szCs w:val="28"/>
        </w:rPr>
        <w:t>等适用法规、标准对涉及危险化学品进行辨识，结果如下表所示：</w:t>
      </w:r>
    </w:p>
    <w:bookmarkEnd w:id="605"/>
    <w:p>
      <w:pPr>
        <w:spacing w:line="500" w:lineRule="exact"/>
        <w:jc w:val="center"/>
        <w:rPr>
          <w:rFonts w:hint="default" w:ascii="Times New Roman" w:hAnsi="Times New Roman" w:cs="Times New Roman"/>
          <w:bCs/>
          <w:sz w:val="28"/>
          <w:szCs w:val="28"/>
        </w:rPr>
      </w:pPr>
      <w:bookmarkStart w:id="606" w:name="_Toc23623_WPSOffice_Level3"/>
      <w:bookmarkStart w:id="607" w:name="_Toc2212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.1</w:t>
      </w:r>
      <w:r>
        <w:rPr>
          <w:rFonts w:hint="default" w:ascii="Times New Roman" w:hAnsi="Times New Roman" w:cs="Times New Roman"/>
          <w:bCs/>
          <w:sz w:val="28"/>
          <w:szCs w:val="28"/>
        </w:rPr>
        <w:t>-1 化学品辨识一览表</w:t>
      </w:r>
      <w:bookmarkEnd w:id="606"/>
      <w:bookmarkEnd w:id="607"/>
    </w:p>
    <w:tbl>
      <w:tblPr>
        <w:tblStyle w:val="29"/>
        <w:tblW w:w="93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19"/>
        <w:gridCol w:w="1048"/>
        <w:gridCol w:w="1044"/>
        <w:gridCol w:w="861"/>
        <w:gridCol w:w="1087"/>
        <w:gridCol w:w="902"/>
        <w:gridCol w:w="838"/>
        <w:gridCol w:w="1225"/>
        <w:gridCol w:w="928"/>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1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序号</w:t>
            </w: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名称</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危险化学品目录序号</w:t>
            </w:r>
          </w:p>
        </w:tc>
        <w:tc>
          <w:tcPr>
            <w:tcW w:w="861"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危险性类别</w:t>
            </w:r>
          </w:p>
        </w:tc>
        <w:tc>
          <w:tcPr>
            <w:tcW w:w="1087"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剧毒危险化学品</w:t>
            </w:r>
          </w:p>
        </w:tc>
        <w:tc>
          <w:tcPr>
            <w:tcW w:w="902"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易制毒</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83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监控</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化学品</w:t>
            </w:r>
          </w:p>
        </w:tc>
        <w:tc>
          <w:tcPr>
            <w:tcW w:w="1225"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重点监管</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928"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易制爆</w:t>
            </w:r>
          </w:p>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危险化学品</w:t>
            </w:r>
          </w:p>
        </w:tc>
        <w:tc>
          <w:tcPr>
            <w:tcW w:w="921"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特别管控危险化学品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19" w:type="dxa"/>
            <w:vAlign w:val="center"/>
          </w:tcPr>
          <w:p>
            <w:pPr>
              <w:pStyle w:val="38"/>
              <w:keepNext w:val="0"/>
              <w:keepLines w:val="0"/>
              <w:numPr>
                <w:ilvl w:val="0"/>
                <w:numId w:val="3"/>
              </w:numPr>
              <w:suppressLineNumbers w:val="0"/>
              <w:spacing w:before="0" w:beforeAutospacing="0" w:after="0" w:afterAutospacing="0"/>
              <w:ind w:right="0"/>
              <w:jc w:val="center"/>
              <w:rPr>
                <w:rFonts w:hint="default" w:ascii="Times New Roman" w:hAnsi="Times New Roman" w:cs="Times New Roman"/>
                <w:szCs w:val="21"/>
              </w:rPr>
            </w:pP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1630</w:t>
            </w:r>
          </w:p>
        </w:tc>
        <w:tc>
          <w:tcPr>
            <w:tcW w:w="861"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rPr>
              <w:t>易燃液体，类别2</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0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83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122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w:t>
            </w:r>
          </w:p>
        </w:tc>
        <w:tc>
          <w:tcPr>
            <w:tcW w:w="9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19" w:type="dxa"/>
            <w:vAlign w:val="center"/>
          </w:tcPr>
          <w:p>
            <w:pPr>
              <w:pStyle w:val="38"/>
              <w:keepNext w:val="0"/>
              <w:keepLines w:val="0"/>
              <w:numPr>
                <w:ilvl w:val="0"/>
                <w:numId w:val="3"/>
              </w:numPr>
              <w:suppressLineNumbers w:val="0"/>
              <w:spacing w:before="0" w:beforeAutospacing="0" w:after="0" w:afterAutospacing="0"/>
              <w:ind w:right="0"/>
              <w:jc w:val="center"/>
              <w:rPr>
                <w:rFonts w:hint="default" w:ascii="Times New Roman" w:hAnsi="Times New Roman" w:cs="Times New Roman"/>
                <w:szCs w:val="21"/>
              </w:rPr>
            </w:pPr>
          </w:p>
        </w:tc>
        <w:tc>
          <w:tcPr>
            <w:tcW w:w="104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rPr>
              <w:t>柴油[闭杯闪点≤60℃]</w:t>
            </w:r>
          </w:p>
        </w:tc>
        <w:tc>
          <w:tcPr>
            <w:tcW w:w="1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rPr>
              <w:t>1674</w:t>
            </w:r>
          </w:p>
        </w:tc>
        <w:tc>
          <w:tcPr>
            <w:tcW w:w="861" w:type="dxa"/>
            <w:vAlign w:val="center"/>
          </w:tcPr>
          <w:p>
            <w:pPr>
              <w:keepNext w:val="0"/>
              <w:keepLines w:val="0"/>
              <w:suppressLineNumbers w:val="0"/>
              <w:spacing w:before="0" w:beforeAutospacing="0" w:after="0" w:afterAutospacing="0"/>
              <w:ind w:left="0" w:right="0"/>
              <w:rPr>
                <w:rFonts w:hint="default" w:ascii="Times New Roman" w:hAnsi="Times New Roman" w:cs="Times New Roman"/>
              </w:rPr>
            </w:pPr>
            <w:r>
              <w:rPr>
                <w:rFonts w:hint="default" w:ascii="Times New Roman" w:hAnsi="Times New Roman" w:cs="Times New Roman"/>
              </w:rPr>
              <w:t>易燃液体，类别3</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0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83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122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否</w:t>
            </w:r>
          </w:p>
        </w:tc>
      </w:tr>
    </w:tbl>
    <w:p>
      <w:pPr>
        <w:spacing w:beforeLines="100" w:afterLines="100"/>
        <w:jc w:val="center"/>
        <w:rPr>
          <w:rFonts w:hint="default" w:ascii="Times New Roman" w:hAnsi="Times New Roman" w:cs="Times New Roman"/>
          <w:b/>
          <w:sz w:val="32"/>
          <w:szCs w:val="32"/>
        </w:rPr>
      </w:pPr>
      <w:bookmarkStart w:id="608" w:name="_Toc4009_WPSOffice_Level2"/>
      <w:bookmarkStart w:id="609" w:name="_Toc528343541"/>
      <w:bookmarkStart w:id="610" w:name="_Toc529176490"/>
      <w:bookmarkStart w:id="611" w:name="_Toc1622_WPSOffice_Level2"/>
    </w:p>
    <w:p>
      <w:pPr>
        <w:spacing w:beforeLines="100" w:afterLines="100"/>
        <w:jc w:val="center"/>
        <w:outlineLvl w:val="1"/>
        <w:rPr>
          <w:rFonts w:hint="default" w:ascii="Times New Roman" w:hAnsi="Times New Roman" w:cs="Times New Roman"/>
          <w:b/>
          <w:sz w:val="32"/>
          <w:szCs w:val="32"/>
        </w:rPr>
      </w:pPr>
      <w:bookmarkStart w:id="612" w:name="_Toc21002"/>
      <w:bookmarkStart w:id="613" w:name="_Toc23622"/>
      <w:bookmarkStart w:id="614" w:name="_Toc28398"/>
      <w:bookmarkStart w:id="615" w:name="_Toc19769"/>
      <w:bookmarkStart w:id="616" w:name="_Toc6964"/>
      <w:bookmarkStart w:id="617" w:name="_Toc27340"/>
      <w:bookmarkStart w:id="618" w:name="_Toc270"/>
      <w:bookmarkStart w:id="619" w:name="_Toc31363"/>
      <w:bookmarkStart w:id="620" w:name="_Toc32346"/>
      <w:bookmarkStart w:id="621" w:name="_Toc17041"/>
      <w:bookmarkStart w:id="622" w:name="_Toc8059"/>
      <w:bookmarkStart w:id="623" w:name="_Toc12776"/>
      <w:bookmarkStart w:id="624" w:name="_Toc5143"/>
      <w:bookmarkStart w:id="625" w:name="_Toc30746"/>
      <w:bookmarkStart w:id="626" w:name="_Toc14639"/>
      <w:bookmarkStart w:id="627" w:name="_Toc14346"/>
      <w:bookmarkStart w:id="628" w:name="_Toc14935_WPSOffice_Level2"/>
      <w:bookmarkStart w:id="629" w:name="_Toc20048"/>
      <w:bookmarkStart w:id="630" w:name="_Toc23108"/>
      <w:bookmarkStart w:id="631" w:name="_Toc447"/>
      <w:r>
        <w:rPr>
          <w:rFonts w:hint="default" w:ascii="Times New Roman" w:hAnsi="Times New Roman" w:cs="Times New Roman"/>
          <w:b/>
          <w:sz w:val="32"/>
          <w:szCs w:val="32"/>
        </w:rPr>
        <w:t>3.2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物质固有危险有害因素的辨识结果</w:t>
      </w:r>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p>
    <w:p>
      <w:pPr>
        <w:spacing w:line="500" w:lineRule="exact"/>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该</w:t>
      </w:r>
      <w:r>
        <w:rPr>
          <w:rFonts w:hint="default" w:ascii="Times New Roman" w:hAnsi="Times New Roman" w:cs="Times New Roman"/>
          <w:spacing w:val="-7"/>
          <w:sz w:val="28"/>
          <w:szCs w:val="28"/>
          <w:lang w:eastAsia="zh-CN"/>
        </w:rPr>
        <w:t>加油站增加洗车机项目</w:t>
      </w:r>
      <w:r>
        <w:rPr>
          <w:rFonts w:hint="default" w:ascii="Times New Roman" w:hAnsi="Times New Roman" w:cs="Times New Roman"/>
          <w:spacing w:val="-7"/>
          <w:sz w:val="28"/>
          <w:szCs w:val="28"/>
        </w:rPr>
        <w:t>储存、经营的危险物质有汽油和柴油，其主要的危险有害因素为火灾、爆炸、中毒和窒息，其它的危险特性和数据见下表。</w:t>
      </w:r>
    </w:p>
    <w:p>
      <w:pPr>
        <w:spacing w:line="500" w:lineRule="exact"/>
        <w:jc w:val="center"/>
        <w:rPr>
          <w:rFonts w:hint="default" w:ascii="Times New Roman" w:hAnsi="Times New Roman" w:cs="Times New Roman"/>
          <w:bCs/>
          <w:sz w:val="28"/>
          <w:szCs w:val="28"/>
        </w:rPr>
      </w:pPr>
      <w:bookmarkStart w:id="632" w:name="_Toc12912_WPSOffice_Level3"/>
      <w:bookmarkStart w:id="633" w:name="_Toc9831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.2</w:t>
      </w:r>
      <w:r>
        <w:rPr>
          <w:rFonts w:hint="default" w:ascii="Times New Roman" w:hAnsi="Times New Roman" w:cs="Times New Roman"/>
          <w:bCs/>
          <w:sz w:val="28"/>
          <w:szCs w:val="28"/>
        </w:rPr>
        <w:t>-</w:t>
      </w:r>
      <w:r>
        <w:rPr>
          <w:rFonts w:hint="default" w:ascii="Times New Roman" w:hAnsi="Times New Roman" w:cs="Times New Roman"/>
          <w:bCs/>
          <w:sz w:val="28"/>
          <w:szCs w:val="28"/>
          <w:lang w:val="en-US"/>
        </w:rPr>
        <w:t xml:space="preserve">1 </w:t>
      </w:r>
      <w:r>
        <w:rPr>
          <w:rFonts w:hint="default" w:ascii="Times New Roman" w:hAnsi="Times New Roman" w:cs="Times New Roman"/>
          <w:bCs/>
          <w:sz w:val="28"/>
          <w:szCs w:val="28"/>
        </w:rPr>
        <w:t>危险物料理化性质及危险特性汇总表</w:t>
      </w:r>
      <w:bookmarkEnd w:id="632"/>
      <w:bookmarkEnd w:id="633"/>
    </w:p>
    <w:tbl>
      <w:tblPr>
        <w:tblStyle w:val="29"/>
        <w:tblW w:w="8930" w:type="dxa"/>
        <w:tblInd w:w="25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9"/>
        <w:gridCol w:w="1134"/>
        <w:gridCol w:w="1134"/>
        <w:gridCol w:w="1418"/>
        <w:gridCol w:w="1701"/>
        <w:gridCol w:w="19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化学品名称</w:t>
            </w:r>
          </w:p>
        </w:tc>
        <w:tc>
          <w:tcPr>
            <w:tcW w:w="113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闪点</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13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爆炸极限</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%（V）</w:t>
            </w:r>
          </w:p>
        </w:tc>
        <w:tc>
          <w:tcPr>
            <w:tcW w:w="1418"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火灾危险性</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类别</w:t>
            </w:r>
          </w:p>
        </w:tc>
        <w:tc>
          <w:tcPr>
            <w:tcW w:w="1701"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短时间接触容许浓度mg/</w:t>
            </w:r>
            <w:r>
              <w:rPr>
                <w:rFonts w:hint="default" w:ascii="Times New Roman" w:hAnsi="Times New Roman" w:cs="Times New Roman"/>
                <w:szCs w:val="21"/>
                <w:lang w:eastAsia="zh-CN"/>
              </w:rPr>
              <w:t>m³</w:t>
            </w:r>
          </w:p>
        </w:tc>
        <w:tc>
          <w:tcPr>
            <w:tcW w:w="198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毒物危害</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＜-46</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1.3～6</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甲类</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300</w:t>
            </w:r>
          </w:p>
        </w:tc>
        <w:tc>
          <w:tcPr>
            <w:tcW w:w="198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55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柴油[闭杯闪点≤60℃]</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≤60</w:t>
            </w:r>
          </w:p>
        </w:tc>
        <w:tc>
          <w:tcPr>
            <w:tcW w:w="113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41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乙类</w:t>
            </w:r>
          </w:p>
        </w:tc>
        <w:tc>
          <w:tcPr>
            <w:tcW w:w="170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98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keepNext w:val="0"/>
        <w:keepLines w:val="0"/>
        <w:pageBreakBefore w:val="0"/>
        <w:widowControl w:val="0"/>
        <w:kinsoku/>
        <w:wordWrap/>
        <w:overflowPunct/>
        <w:topLinePunct w:val="0"/>
        <w:autoSpaceDE w:val="0"/>
        <w:autoSpaceDN w:val="0"/>
        <w:bidi w:val="0"/>
        <w:adjustRightInd/>
        <w:snapToGrid/>
        <w:spacing w:before="0" w:beforeLines="100" w:after="0" w:afterLines="100" w:line="240" w:lineRule="auto"/>
        <w:ind w:left="0" w:leftChars="0" w:right="0" w:rightChars="0" w:firstLine="0" w:firstLineChars="0"/>
        <w:jc w:val="center"/>
        <w:textAlignment w:val="auto"/>
        <w:outlineLvl w:val="9"/>
        <w:rPr>
          <w:rFonts w:hint="default" w:ascii="Times New Roman" w:hAnsi="Times New Roman" w:cs="Times New Roman"/>
          <w:b/>
          <w:sz w:val="32"/>
          <w:szCs w:val="32"/>
        </w:rPr>
      </w:pPr>
      <w:bookmarkStart w:id="634" w:name="_Toc17919"/>
      <w:bookmarkStart w:id="635" w:name="_Toc12988"/>
      <w:bookmarkStart w:id="636" w:name="_Toc8174_WPSOffice_Level2"/>
      <w:bookmarkStart w:id="637" w:name="_Toc2103"/>
      <w:bookmarkStart w:id="638" w:name="_Toc19992"/>
      <w:bookmarkStart w:id="639" w:name="_Toc25989"/>
      <w:bookmarkStart w:id="640" w:name="_Toc529176491"/>
      <w:bookmarkStart w:id="641" w:name="_Toc27989_WPSOffice_Level2"/>
      <w:bookmarkStart w:id="642" w:name="_Toc11731"/>
      <w:bookmarkStart w:id="643" w:name="_Toc22393"/>
      <w:bookmarkStart w:id="644" w:name="_Toc16374"/>
      <w:bookmarkStart w:id="645" w:name="_Toc4366"/>
      <w:bookmarkStart w:id="646" w:name="_Toc13687"/>
      <w:bookmarkStart w:id="647" w:name="_Toc528343542"/>
      <w:bookmarkStart w:id="648" w:name="_Toc21150"/>
      <w:bookmarkStart w:id="649" w:name="_Toc25593_WPSOffice_Level2"/>
      <w:bookmarkStart w:id="650" w:name="_Toc6369"/>
      <w:bookmarkStart w:id="651" w:name="_Toc21038"/>
      <w:bookmarkStart w:id="652" w:name="_Toc12598"/>
      <w:bookmarkStart w:id="653" w:name="_Toc30936"/>
      <w:bookmarkStart w:id="654" w:name="_Toc24337"/>
      <w:r>
        <w:rPr>
          <w:rFonts w:hint="default" w:ascii="Times New Roman" w:hAnsi="Times New Roman" w:cs="Times New Roman"/>
          <w:b/>
          <w:sz w:val="32"/>
          <w:szCs w:val="32"/>
        </w:rPr>
        <w:br w:type="page"/>
      </w:r>
    </w:p>
    <w:p>
      <w:pPr>
        <w:spacing w:beforeLines="100" w:afterLines="100"/>
        <w:jc w:val="center"/>
        <w:outlineLvl w:val="1"/>
        <w:rPr>
          <w:rFonts w:hint="default" w:ascii="Times New Roman" w:hAnsi="Times New Roman" w:cs="Times New Roman"/>
          <w:b/>
          <w:sz w:val="32"/>
          <w:szCs w:val="32"/>
        </w:rPr>
      </w:pPr>
      <w:bookmarkStart w:id="655" w:name="_Toc16603"/>
      <w:bookmarkStart w:id="656" w:name="_Toc21453"/>
      <w:bookmarkStart w:id="657" w:name="_Toc30065"/>
      <w:r>
        <w:rPr>
          <w:rFonts w:hint="default" w:ascii="Times New Roman" w:hAnsi="Times New Roman" w:cs="Times New Roman"/>
          <w:b/>
          <w:sz w:val="32"/>
          <w:szCs w:val="32"/>
        </w:rPr>
        <w:t>3.3</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作业场所的危险有害因素辨识结果</w:t>
      </w:r>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p>
    <w:p>
      <w:pPr>
        <w:spacing w:line="500" w:lineRule="exact"/>
        <w:ind w:firstLine="532" w:firstLineChars="200"/>
        <w:jc w:val="both"/>
        <w:rPr>
          <w:rFonts w:hint="default" w:ascii="Times New Roman" w:hAnsi="Times New Roman" w:cs="Times New Roman"/>
          <w:spacing w:val="-7"/>
          <w:sz w:val="28"/>
          <w:szCs w:val="28"/>
        </w:rPr>
      </w:pPr>
      <w:bookmarkStart w:id="658" w:name="_Hlk529174097"/>
      <w:r>
        <w:rPr>
          <w:rFonts w:hint="default" w:ascii="Times New Roman" w:hAnsi="Times New Roman" w:cs="Times New Roman"/>
          <w:spacing w:val="-7"/>
          <w:sz w:val="28"/>
          <w:szCs w:val="28"/>
        </w:rPr>
        <w:t>参照《企业职工伤亡事故分类》（GB6441-1986），综合考虑起因物、引起事故的诱导性原因、致害物、伤害方式等，本评价组认为</w:t>
      </w:r>
      <w:r>
        <w:rPr>
          <w:rFonts w:hint="eastAsia" w:ascii="Times New Roman" w:hAnsi="Times New Roman" w:cs="Times New Roman"/>
          <w:spacing w:val="-7"/>
          <w:sz w:val="28"/>
          <w:szCs w:val="28"/>
          <w:lang w:eastAsia="zh-CN"/>
        </w:rPr>
        <w:t>白濠加油站</w:t>
      </w:r>
      <w:r>
        <w:rPr>
          <w:rFonts w:hint="default" w:ascii="Times New Roman" w:hAnsi="Times New Roman" w:cs="Times New Roman"/>
          <w:spacing w:val="-7"/>
          <w:sz w:val="28"/>
          <w:szCs w:val="28"/>
        </w:rPr>
        <w:t>主要的危险、有害因素有：火灾</w:t>
      </w:r>
      <w:r>
        <w:rPr>
          <w:rFonts w:hint="eastAsia" w:ascii="Times New Roman" w:hAnsi="Times New Roman" w:cs="Times New Roman"/>
          <w:spacing w:val="-7"/>
          <w:sz w:val="28"/>
          <w:szCs w:val="28"/>
          <w:lang w:eastAsia="zh-CN"/>
        </w:rPr>
        <w:t>、</w:t>
      </w:r>
      <w:r>
        <w:rPr>
          <w:rFonts w:hint="default" w:ascii="Times New Roman" w:hAnsi="Times New Roman" w:cs="Times New Roman"/>
          <w:spacing w:val="-7"/>
          <w:sz w:val="28"/>
          <w:szCs w:val="28"/>
        </w:rPr>
        <w:t>爆炸、中毒和窒息</w:t>
      </w:r>
      <w:r>
        <w:rPr>
          <w:rFonts w:hint="eastAsia" w:ascii="Times New Roman" w:hAnsi="Times New Roman" w:cs="Times New Roman"/>
          <w:spacing w:val="-7"/>
          <w:sz w:val="28"/>
          <w:szCs w:val="28"/>
          <w:lang w:eastAsia="zh-CN"/>
        </w:rPr>
        <w:t>、触电、车辆伤害、高处坠落、机械伤害、物体打击</w:t>
      </w:r>
      <w:r>
        <w:rPr>
          <w:rFonts w:hint="default" w:ascii="Times New Roman" w:hAnsi="Times New Roman" w:cs="Times New Roman"/>
          <w:spacing w:val="-7"/>
          <w:sz w:val="28"/>
          <w:szCs w:val="28"/>
        </w:rPr>
        <w:t>。</w:t>
      </w:r>
    </w:p>
    <w:bookmarkEnd w:id="658"/>
    <w:p>
      <w:pPr>
        <w:spacing w:line="500" w:lineRule="exact"/>
        <w:jc w:val="center"/>
        <w:rPr>
          <w:rFonts w:hint="default" w:ascii="Times New Roman" w:hAnsi="Times New Roman" w:cs="Times New Roman"/>
          <w:bCs/>
          <w:sz w:val="28"/>
          <w:szCs w:val="28"/>
        </w:rPr>
      </w:pPr>
      <w:bookmarkStart w:id="659" w:name="_Toc14339_WPSOffice_Level3"/>
      <w:bookmarkStart w:id="660" w:name="_Toc16734_WPSOffice_Level3"/>
      <w:r>
        <w:rPr>
          <w:rFonts w:hint="default" w:ascii="Times New Roman" w:hAnsi="Times New Roman" w:cs="Times New Roman"/>
          <w:bCs/>
          <w:sz w:val="28"/>
          <w:szCs w:val="28"/>
        </w:rPr>
        <w:t>表3</w:t>
      </w:r>
      <w:r>
        <w:rPr>
          <w:rFonts w:hint="default" w:ascii="Times New Roman" w:hAnsi="Times New Roman" w:cs="Times New Roman"/>
          <w:bCs/>
          <w:sz w:val="28"/>
          <w:szCs w:val="28"/>
          <w:lang w:val="en-US"/>
        </w:rPr>
        <w:t>.3</w:t>
      </w:r>
      <w:r>
        <w:rPr>
          <w:rFonts w:hint="default" w:ascii="Times New Roman" w:hAnsi="Times New Roman" w:cs="Times New Roman"/>
          <w:bCs/>
          <w:sz w:val="28"/>
          <w:szCs w:val="28"/>
        </w:rPr>
        <w:t>-</w:t>
      </w:r>
      <w:r>
        <w:rPr>
          <w:rFonts w:hint="default" w:ascii="Times New Roman" w:hAnsi="Times New Roman" w:cs="Times New Roman"/>
          <w:bCs/>
          <w:sz w:val="28"/>
          <w:szCs w:val="28"/>
          <w:lang w:val="en-US"/>
        </w:rPr>
        <w:t xml:space="preserve">1 </w:t>
      </w:r>
      <w:r>
        <w:rPr>
          <w:rFonts w:hint="default" w:ascii="Times New Roman" w:hAnsi="Times New Roman" w:cs="Times New Roman"/>
          <w:bCs/>
          <w:sz w:val="28"/>
          <w:szCs w:val="28"/>
        </w:rPr>
        <w:t>主要危险、有害因素表</w:t>
      </w:r>
      <w:bookmarkEnd w:id="659"/>
      <w:bookmarkEnd w:id="660"/>
    </w:p>
    <w:tbl>
      <w:tblPr>
        <w:tblStyle w:val="29"/>
        <w:tblW w:w="94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97"/>
        <w:gridCol w:w="1072"/>
        <w:gridCol w:w="1072"/>
        <w:gridCol w:w="1072"/>
        <w:gridCol w:w="1072"/>
        <w:gridCol w:w="872"/>
        <w:gridCol w:w="1155"/>
        <w:gridCol w:w="11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Merge w:val="restart"/>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bookmarkStart w:id="661" w:name="_Toc10572_WPSOffice_Level2"/>
            <w:bookmarkStart w:id="662" w:name="_Toc32141_WPSOffice_Level2"/>
            <w:bookmarkStart w:id="663" w:name="_Toc529176492"/>
            <w:r>
              <w:rPr>
                <w:rFonts w:hint="default" w:ascii="Times New Roman" w:hAnsi="Times New Roman" w:cs="Times New Roman"/>
                <w:b/>
                <w:bCs/>
                <w:szCs w:val="21"/>
              </w:rPr>
              <w:t>存在部位</w:t>
            </w:r>
          </w:p>
        </w:tc>
        <w:tc>
          <w:tcPr>
            <w:tcW w:w="7508" w:type="dxa"/>
            <w:gridSpan w:val="7"/>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危险、有害因素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5" w:hRule="exact"/>
          <w:jc w:val="center"/>
        </w:trPr>
        <w:tc>
          <w:tcPr>
            <w:tcW w:w="1897" w:type="dxa"/>
            <w:vMerge w:val="continue"/>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default" w:ascii="Times New Roman" w:hAnsi="Times New Roman" w:cs="Times New Roman"/>
                <w:b/>
                <w:bCs/>
                <w:szCs w:val="21"/>
              </w:rPr>
              <w:t>火灾</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b/>
                <w:bCs/>
                <w:szCs w:val="21"/>
              </w:rPr>
            </w:pPr>
            <w:r>
              <w:rPr>
                <w:rFonts w:hint="default" w:ascii="Times New Roman" w:hAnsi="Times New Roman" w:cs="Times New Roman"/>
                <w:b/>
                <w:bCs/>
                <w:szCs w:val="21"/>
              </w:rPr>
              <w:t>爆炸</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b/>
                <w:bCs/>
                <w:szCs w:val="21"/>
              </w:rPr>
            </w:pPr>
            <w:r>
              <w:rPr>
                <w:rFonts w:hint="default" w:ascii="Times New Roman" w:hAnsi="Times New Roman" w:cs="Times New Roman"/>
                <w:b/>
                <w:bCs/>
                <w:szCs w:val="21"/>
              </w:rPr>
              <w:t>中毒和窒息</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sz w:val="21"/>
                <w:szCs w:val="21"/>
              </w:rPr>
              <w:t>车辆伤害</w:t>
            </w:r>
          </w:p>
        </w:tc>
        <w:tc>
          <w:tcPr>
            <w:tcW w:w="872" w:type="dxa"/>
            <w:vAlign w:val="center"/>
          </w:tcPr>
          <w:p>
            <w:pPr>
              <w:pStyle w:val="50"/>
              <w:keepNext w:val="0"/>
              <w:keepLines w:val="0"/>
              <w:widowControl w:val="0"/>
              <w:suppressLineNumbers w:val="0"/>
              <w:pBdr>
                <w:left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kern w:val="2"/>
                <w:sz w:val="21"/>
                <w:szCs w:val="21"/>
              </w:rPr>
              <w:t>触电</w:t>
            </w:r>
          </w:p>
        </w:tc>
        <w:tc>
          <w:tcPr>
            <w:tcW w:w="1155" w:type="dxa"/>
            <w:vAlign w:val="center"/>
          </w:tcPr>
          <w:p>
            <w:pPr>
              <w:pStyle w:val="50"/>
              <w:keepNext w:val="0"/>
              <w:keepLines w:val="0"/>
              <w:widowControl w:val="0"/>
              <w:suppressLineNumbers w:val="0"/>
              <w:pBdr>
                <w:left w:val="none" w:color="auto" w:sz="0" w:space="0"/>
                <w:right w:val="none" w:color="auto" w:sz="0" w:space="0"/>
              </w:pBdr>
              <w:spacing w:before="0" w:beforeAutospacing="0" w:after="0" w:afterAutospacing="0"/>
              <w:ind w:left="0" w:leftChars="0" w:right="0" w:rightChars="0"/>
              <w:jc w:val="center"/>
              <w:rPr>
                <w:rFonts w:hint="default" w:ascii="Times New Roman" w:hAnsi="Times New Roman" w:cs="Times New Roman"/>
                <w:b/>
                <w:bCs/>
                <w:szCs w:val="21"/>
              </w:rPr>
            </w:pPr>
            <w:r>
              <w:rPr>
                <w:rFonts w:hint="default" w:ascii="Times New Roman" w:hAnsi="Times New Roman" w:cs="Times New Roman"/>
                <w:b/>
                <w:color w:val="auto"/>
                <w:kern w:val="2"/>
                <w:sz w:val="21"/>
                <w:szCs w:val="21"/>
              </w:rPr>
              <w:t>高处坠落</w:t>
            </w: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b/>
                <w:bCs/>
                <w:szCs w:val="21"/>
              </w:rPr>
            </w:pPr>
            <w:r>
              <w:rPr>
                <w:rFonts w:hint="eastAsia" w:ascii="Times New Roman" w:hAnsi="Times New Roman" w:cs="Times New Roman"/>
                <w:b/>
                <w:bCs/>
                <w:szCs w:val="21"/>
                <w:lang w:eastAsia="zh-CN"/>
              </w:rPr>
              <w:t>机械伤害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加油区</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卸油区</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埋地油罐区</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配电</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exact"/>
          <w:jc w:val="center"/>
        </w:trPr>
        <w:tc>
          <w:tcPr>
            <w:tcW w:w="1897" w:type="dxa"/>
            <w:vAlign w:val="center"/>
          </w:tcPr>
          <w:p>
            <w:pPr>
              <w:keepNext w:val="0"/>
              <w:keepLines w:val="0"/>
              <w:suppressLineNumbers w:val="0"/>
              <w:spacing w:before="0" w:beforeAutospacing="0" w:after="0" w:afterAutospacing="0" w:line="280" w:lineRule="exact"/>
              <w:ind w:left="0" w:right="0"/>
              <w:jc w:val="center"/>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洗车区</w:t>
            </w:r>
          </w:p>
        </w:tc>
        <w:tc>
          <w:tcPr>
            <w:tcW w:w="1072" w:type="dxa"/>
            <w:vAlign w:val="center"/>
          </w:tcPr>
          <w:p>
            <w:pPr>
              <w:keepNext w:val="0"/>
              <w:keepLines w:val="0"/>
              <w:suppressLineNumbers w:val="0"/>
              <w:spacing w:before="0" w:beforeAutospacing="0" w:after="0" w:afterAutospacing="0" w:line="280" w:lineRule="exact"/>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07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872"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c>
          <w:tcPr>
            <w:tcW w:w="1155"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Cs w:val="21"/>
              </w:rPr>
            </w:pPr>
          </w:p>
        </w:tc>
        <w:tc>
          <w:tcPr>
            <w:tcW w:w="1193"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szCs w:val="21"/>
              </w:rPr>
            </w:pPr>
            <w:r>
              <w:rPr>
                <w:rFonts w:hint="default" w:ascii="Times New Roman" w:hAnsi="Times New Roman" w:cs="Times New Roman"/>
                <w:color w:val="auto"/>
                <w:sz w:val="21"/>
                <w:szCs w:val="21"/>
              </w:rPr>
              <w:t>√</w:t>
            </w:r>
          </w:p>
        </w:tc>
      </w:tr>
    </w:tbl>
    <w:p>
      <w:pPr>
        <w:pStyle w:val="12"/>
        <w:rPr>
          <w:rFonts w:hint="default"/>
          <w:lang w:val="en-US"/>
        </w:rPr>
      </w:pPr>
    </w:p>
    <w:p>
      <w:pPr>
        <w:spacing w:beforeLines="100" w:afterLines="100"/>
        <w:jc w:val="center"/>
        <w:outlineLvl w:val="1"/>
        <w:rPr>
          <w:rFonts w:hint="default" w:ascii="Times New Roman" w:hAnsi="Times New Roman" w:cs="Times New Roman"/>
          <w:b/>
          <w:sz w:val="32"/>
          <w:szCs w:val="32"/>
        </w:rPr>
      </w:pPr>
      <w:bookmarkStart w:id="664" w:name="_Toc31507"/>
      <w:bookmarkStart w:id="665" w:name="_Toc33"/>
      <w:bookmarkStart w:id="666" w:name="_Toc3614"/>
      <w:bookmarkStart w:id="667" w:name="_Toc1199"/>
      <w:bookmarkStart w:id="668" w:name="_Toc18570"/>
      <w:bookmarkStart w:id="669" w:name="_Toc493"/>
      <w:bookmarkStart w:id="670" w:name="_Toc7173"/>
      <w:bookmarkStart w:id="671" w:name="_Toc10541"/>
      <w:bookmarkStart w:id="672" w:name="_Toc10864"/>
      <w:bookmarkStart w:id="673" w:name="_Toc8457"/>
      <w:bookmarkStart w:id="674" w:name="_Toc32609"/>
      <w:bookmarkStart w:id="675" w:name="_Toc7801"/>
      <w:bookmarkStart w:id="676" w:name="_Toc10893"/>
      <w:bookmarkStart w:id="677" w:name="_Toc10630"/>
      <w:bookmarkStart w:id="678" w:name="_Toc30511"/>
      <w:bookmarkStart w:id="679" w:name="_Toc32180"/>
      <w:bookmarkStart w:id="680" w:name="_Toc18596"/>
      <w:bookmarkStart w:id="681" w:name="_Toc25918"/>
      <w:bookmarkStart w:id="682" w:name="_Toc25048_WPSOffice_Level2"/>
      <w:bookmarkStart w:id="683" w:name="_Toc12836"/>
      <w:r>
        <w:rPr>
          <w:rFonts w:hint="default" w:ascii="Times New Roman" w:hAnsi="Times New Roman" w:cs="Times New Roman"/>
          <w:b/>
          <w:sz w:val="32"/>
          <w:szCs w:val="32"/>
        </w:rPr>
        <w:t>3.4</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重大危险源辨识结果</w:t>
      </w:r>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根据《危险化学品重大危险源辨识》（GB18218-2018）的规定，对该改建项目进行重大危险源辨识，该加油站储存的危险化学品数量未构成危险化学品重大危险源。</w:t>
      </w:r>
    </w:p>
    <w:p>
      <w:pPr>
        <w:spacing w:beforeLines="100" w:afterLines="100" w:line="360" w:lineRule="auto"/>
        <w:jc w:val="center"/>
        <w:outlineLvl w:val="1"/>
        <w:rPr>
          <w:rFonts w:hint="default" w:ascii="Times New Roman" w:hAnsi="Times New Roman" w:cs="Times New Roman"/>
          <w:b/>
          <w:sz w:val="32"/>
          <w:szCs w:val="32"/>
        </w:rPr>
      </w:pPr>
      <w:bookmarkStart w:id="684" w:name="_Toc12253"/>
      <w:bookmarkStart w:id="685" w:name="_Toc29481_WPSOffice_Level2"/>
      <w:bookmarkStart w:id="686" w:name="_Toc13637"/>
      <w:bookmarkStart w:id="687" w:name="_Toc1573"/>
      <w:bookmarkStart w:id="688" w:name="_Toc123_WPSOffice_Level2"/>
      <w:bookmarkStart w:id="689" w:name="_Toc21912"/>
      <w:bookmarkStart w:id="690" w:name="_Toc529176493"/>
      <w:bookmarkStart w:id="691" w:name="_Toc17646"/>
      <w:bookmarkStart w:id="692" w:name="_Toc24079"/>
      <w:bookmarkStart w:id="693" w:name="_Toc10622"/>
      <w:bookmarkStart w:id="694" w:name="_Toc18206"/>
      <w:bookmarkStart w:id="695" w:name="_Toc7485"/>
      <w:bookmarkStart w:id="696" w:name="_Toc25909"/>
      <w:bookmarkStart w:id="697" w:name="_Toc1145"/>
      <w:bookmarkStart w:id="698" w:name="_Toc24906"/>
      <w:bookmarkStart w:id="699" w:name="_Toc18063_WPSOffice_Level2"/>
      <w:bookmarkStart w:id="700" w:name="_Toc4934"/>
      <w:bookmarkStart w:id="701" w:name="_Toc32505"/>
      <w:bookmarkStart w:id="702" w:name="_Toc9128"/>
      <w:bookmarkStart w:id="703" w:name="_Toc3523"/>
      <w:bookmarkStart w:id="704" w:name="_Toc295"/>
      <w:bookmarkStart w:id="705" w:name="_Toc9603"/>
      <w:bookmarkStart w:id="706" w:name="_Toc19097"/>
      <w:r>
        <w:rPr>
          <w:rFonts w:hint="default" w:ascii="Times New Roman" w:hAnsi="Times New Roman" w:cs="Times New Roman"/>
          <w:b/>
          <w:sz w:val="32"/>
          <w:szCs w:val="32"/>
        </w:rPr>
        <w:t>3.5</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爆炸危险区域的划分结果</w:t>
      </w:r>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p>
    <w:p>
      <w:pPr>
        <w:spacing w:line="500" w:lineRule="exact"/>
        <w:ind w:firstLine="532" w:firstLineChars="200"/>
        <w:jc w:val="both"/>
        <w:rPr>
          <w:rFonts w:hint="default" w:ascii="Times New Roman" w:hAnsi="Times New Roman" w:cs="Times New Roman"/>
          <w:spacing w:val="-7"/>
          <w:sz w:val="28"/>
          <w:szCs w:val="28"/>
        </w:rPr>
      </w:pPr>
      <w:bookmarkStart w:id="707" w:name="_Toc406658109"/>
      <w:r>
        <w:rPr>
          <w:rFonts w:hint="default" w:ascii="Times New Roman" w:hAnsi="Times New Roman" w:cs="Times New Roman"/>
          <w:spacing w:val="-7"/>
          <w:sz w:val="28"/>
          <w:szCs w:val="28"/>
        </w:rPr>
        <w:t>根据《汽车加油加气站设计与施工规范》（GB50156-2012，2014年版）规定，加油站内爆炸危险区域的等级和范围划分如下：</w:t>
      </w:r>
    </w:p>
    <w:p>
      <w:pPr>
        <w:spacing w:line="500" w:lineRule="exact"/>
        <w:ind w:firstLine="532" w:firstLineChars="200"/>
        <w:jc w:val="both"/>
        <w:rPr>
          <w:rFonts w:hint="default" w:ascii="Times New Roman" w:hAnsi="Times New Roman" w:cs="Times New Roman"/>
          <w:spacing w:val="-7"/>
          <w:sz w:val="28"/>
          <w:szCs w:val="28"/>
        </w:rPr>
      </w:pPr>
      <w:bookmarkStart w:id="708" w:name="_Toc7938_WPSOffice_Level3"/>
      <w:bookmarkStart w:id="709" w:name="_Toc11786_WPSOffice_Level3"/>
      <w:bookmarkStart w:id="710" w:name="_Toc9703_WPSOffice_Level3"/>
      <w:bookmarkStart w:id="711" w:name="_Toc24270_WPSOffice_Level3"/>
      <w:r>
        <w:rPr>
          <w:rFonts w:hint="default" w:ascii="Times New Roman" w:hAnsi="Times New Roman" w:cs="Times New Roman"/>
          <w:spacing w:val="-7"/>
          <w:sz w:val="28"/>
          <w:szCs w:val="28"/>
        </w:rPr>
        <w:t>1）加油设施的爆炸危险区域内地坪以下的坑或沟应划分为1区。</w:t>
      </w:r>
      <w:bookmarkEnd w:id="708"/>
      <w:bookmarkEnd w:id="709"/>
      <w:bookmarkEnd w:id="710"/>
      <w:bookmarkEnd w:id="711"/>
    </w:p>
    <w:p>
      <w:pPr>
        <w:spacing w:line="500" w:lineRule="exact"/>
        <w:ind w:firstLine="532" w:firstLineChars="200"/>
        <w:jc w:val="both"/>
        <w:rPr>
          <w:rFonts w:hint="default" w:ascii="Times New Roman" w:hAnsi="Times New Roman" w:cs="Times New Roman"/>
          <w:spacing w:val="-7"/>
          <w:sz w:val="28"/>
          <w:szCs w:val="28"/>
        </w:rPr>
      </w:pPr>
      <w:bookmarkStart w:id="712" w:name="_Toc17252_WPSOffice_Level3"/>
      <w:bookmarkStart w:id="713" w:name="_Toc6722_WPSOffice_Level3"/>
      <w:bookmarkStart w:id="714" w:name="_Toc14935_WPSOffice_Level3"/>
      <w:bookmarkStart w:id="715" w:name="_Toc23552_WPSOffice_Level3"/>
      <w:r>
        <w:rPr>
          <w:rFonts w:hint="default" w:ascii="Times New Roman" w:hAnsi="Times New Roman" w:cs="Times New Roman"/>
          <w:spacing w:val="-7"/>
          <w:sz w:val="28"/>
          <w:szCs w:val="28"/>
        </w:rPr>
        <w:t>2）埋地卧式储罐区爆炸危险区域划分如下：</w:t>
      </w:r>
      <w:bookmarkEnd w:id="712"/>
      <w:bookmarkEnd w:id="713"/>
      <w:bookmarkEnd w:id="714"/>
      <w:bookmarkEnd w:id="715"/>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①罐内部油品表面以上的空间应划分为0区。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②人孔（阀）井内部空间、以通气管管口为中心，半径为0.75 m的球形空间和以密闭卸油口为中心，半径为0.5m的球形空间，应划分为1区；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③距人孔（阀）井外边缘1.5m以内，自地面算起1m高的圆柱形空间、以通气管管口为中心，半径为2m的球形空间和以密闭卸油口为中心，半径为1.5m的球形并延至地面的空间，应划分为2区。</w:t>
      </w:r>
    </w:p>
    <w:p>
      <w:pPr>
        <w:spacing w:line="500" w:lineRule="exact"/>
        <w:ind w:firstLine="532" w:firstLineChars="200"/>
        <w:jc w:val="both"/>
        <w:rPr>
          <w:rFonts w:hint="default" w:ascii="Times New Roman" w:hAnsi="Times New Roman" w:cs="Times New Roman"/>
          <w:spacing w:val="-7"/>
          <w:sz w:val="28"/>
          <w:szCs w:val="28"/>
        </w:rPr>
      </w:pPr>
      <w:bookmarkStart w:id="716" w:name="_Toc5454_WPSOffice_Level3"/>
      <w:bookmarkStart w:id="717" w:name="_Toc17048_WPSOffice_Level3"/>
      <w:bookmarkStart w:id="718" w:name="_Toc27989_WPSOffice_Level3"/>
      <w:bookmarkStart w:id="719" w:name="_Toc29687_WPSOffice_Level3"/>
      <w:r>
        <w:rPr>
          <w:rFonts w:hint="default" w:ascii="Times New Roman" w:hAnsi="Times New Roman" w:cs="Times New Roman"/>
          <w:spacing w:val="-7"/>
          <w:sz w:val="28"/>
          <w:szCs w:val="28"/>
        </w:rPr>
        <w:t>3）油罐车和密闭卸油口的爆炸危险区域划分如下：</w:t>
      </w:r>
      <w:bookmarkEnd w:id="716"/>
      <w:bookmarkEnd w:id="717"/>
      <w:bookmarkEnd w:id="718"/>
      <w:bookmarkEnd w:id="719"/>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①油罐车内部的油品表面以上空间应划分为0区。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②以通气口为中心，半径为1.5m的球形空间和以密闭卸油口为中心，半径为0.5m的球形空间，应划分为1区。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③以通气口为中心，半径为3m的球形并延至地面的空间和以密闭卸油口中心，半径为1.5m的球形并延至地面的空间，应划分为2区。</w:t>
      </w:r>
    </w:p>
    <w:p>
      <w:pPr>
        <w:spacing w:line="500" w:lineRule="exact"/>
        <w:ind w:firstLine="532" w:firstLineChars="200"/>
        <w:jc w:val="both"/>
        <w:rPr>
          <w:rFonts w:hint="default" w:ascii="Times New Roman" w:hAnsi="Times New Roman" w:cs="Times New Roman"/>
          <w:spacing w:val="-7"/>
          <w:sz w:val="28"/>
          <w:szCs w:val="28"/>
        </w:rPr>
      </w:pPr>
      <w:bookmarkStart w:id="720" w:name="_Toc8673_WPSOffice_Level3"/>
      <w:bookmarkStart w:id="721" w:name="_Toc25048_WPSOffice_Level3"/>
      <w:bookmarkStart w:id="722" w:name="_Toc23568_WPSOffice_Level3"/>
      <w:bookmarkStart w:id="723" w:name="_Toc7064_WPSOffice_Level3"/>
      <w:r>
        <w:rPr>
          <w:rFonts w:hint="default" w:ascii="Times New Roman" w:hAnsi="Times New Roman" w:cs="Times New Roman"/>
          <w:spacing w:val="-7"/>
          <w:sz w:val="28"/>
          <w:szCs w:val="28"/>
        </w:rPr>
        <w:t>4）加油机爆炸危险区域划分如下：</w:t>
      </w:r>
      <w:bookmarkEnd w:id="720"/>
      <w:bookmarkEnd w:id="721"/>
      <w:bookmarkEnd w:id="722"/>
      <w:bookmarkEnd w:id="723"/>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①加油机壳体内部空间，应划分为1区。</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②以加油机中线为中心线，以半径为3m的地面区域为底面和以加油机顶以上0.15m，半径为1.5m的平面为顶面的圆台形空间，应划分为2区。</w:t>
      </w:r>
    </w:p>
    <w:p>
      <w:pPr>
        <w:spacing w:line="500" w:lineRule="exact"/>
        <w:ind w:firstLine="532" w:firstLineChars="200"/>
        <w:jc w:val="both"/>
        <w:rPr>
          <w:rFonts w:hint="default" w:ascii="Times New Roman" w:hAnsi="Times New Roman" w:cs="Times New Roman"/>
          <w:b/>
          <w:sz w:val="32"/>
          <w:szCs w:val="32"/>
        </w:rPr>
      </w:pPr>
      <w:r>
        <w:rPr>
          <w:rFonts w:hint="default" w:ascii="Times New Roman" w:hAnsi="Times New Roman" w:cs="Times New Roman"/>
          <w:spacing w:val="-7"/>
          <w:sz w:val="28"/>
          <w:szCs w:val="28"/>
        </w:rPr>
        <w:t>具体分析过程见附件和附录：爆炸危险区域布置图。</w:t>
      </w:r>
      <w:bookmarkEnd w:id="707"/>
      <w:bookmarkStart w:id="724" w:name="_Toc32218_WPSOffice_Level2"/>
      <w:bookmarkStart w:id="725" w:name="_Toc529176494"/>
      <w:bookmarkStart w:id="726" w:name="_Toc31656_WPSOffice_Level2"/>
      <w:bookmarkStart w:id="727" w:name="_Toc528343545"/>
    </w:p>
    <w:p>
      <w:pPr>
        <w:spacing w:beforeLines="100" w:afterLines="100"/>
        <w:jc w:val="center"/>
        <w:outlineLvl w:val="1"/>
        <w:rPr>
          <w:rFonts w:hint="default" w:ascii="Times New Roman" w:hAnsi="Times New Roman" w:cs="Times New Roman"/>
          <w:b/>
          <w:sz w:val="32"/>
          <w:szCs w:val="32"/>
        </w:rPr>
      </w:pPr>
      <w:bookmarkStart w:id="728" w:name="_Toc12381"/>
      <w:bookmarkStart w:id="729" w:name="_Toc14516"/>
      <w:bookmarkStart w:id="730" w:name="_Toc5057"/>
      <w:bookmarkStart w:id="731" w:name="_Toc15828"/>
      <w:bookmarkStart w:id="732" w:name="_Toc18721"/>
      <w:bookmarkStart w:id="733" w:name="_Toc17759"/>
      <w:bookmarkStart w:id="734" w:name="_Toc23734"/>
      <w:bookmarkStart w:id="735" w:name="_Toc29377"/>
      <w:bookmarkStart w:id="736" w:name="_Toc332"/>
      <w:bookmarkStart w:id="737" w:name="_Toc1666"/>
      <w:bookmarkStart w:id="738" w:name="_Toc19840"/>
      <w:bookmarkStart w:id="739" w:name="_Toc16336"/>
      <w:bookmarkStart w:id="740" w:name="_Toc24030"/>
      <w:bookmarkStart w:id="741" w:name="_Toc18388"/>
      <w:bookmarkStart w:id="742" w:name="_Toc6743"/>
      <w:bookmarkStart w:id="743" w:name="_Toc32219"/>
      <w:bookmarkStart w:id="744" w:name="_Toc19358"/>
      <w:bookmarkStart w:id="745" w:name="_Toc20891_WPSOffice_Level2"/>
      <w:bookmarkStart w:id="746" w:name="_Toc31637"/>
      <w:bookmarkStart w:id="747" w:name="_Toc23814"/>
      <w:r>
        <w:rPr>
          <w:rFonts w:hint="default" w:ascii="Times New Roman" w:hAnsi="Times New Roman" w:cs="Times New Roman"/>
          <w:b/>
          <w:sz w:val="32"/>
          <w:szCs w:val="32"/>
        </w:rPr>
        <w:t>3.6</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危险化工工艺辨识结果</w:t>
      </w:r>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bookmarkEnd w:id="746"/>
      <w:bookmarkEnd w:id="747"/>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根据《重点监管危险化工工艺目录（2013年完整版）》（安监总管〔2013〕3号）对建设项目涉及的工艺进行危险化工工艺辨识，建设项目工艺未列入重点监管的危险化工工艺目录内。</w:t>
      </w:r>
    </w:p>
    <w:p>
      <w:pPr>
        <w:spacing w:beforeLines="100" w:afterLines="100"/>
        <w:jc w:val="center"/>
        <w:outlineLvl w:val="1"/>
        <w:rPr>
          <w:rFonts w:hint="default" w:ascii="Times New Roman" w:hAnsi="Times New Roman" w:cs="Times New Roman"/>
          <w:b/>
          <w:sz w:val="32"/>
          <w:szCs w:val="32"/>
        </w:rPr>
      </w:pPr>
      <w:bookmarkStart w:id="748" w:name="_Toc3006"/>
      <w:bookmarkStart w:id="749" w:name="_Toc20495"/>
      <w:bookmarkStart w:id="750" w:name="_Toc17678_WPSOffice_Level2"/>
      <w:bookmarkStart w:id="751" w:name="_Toc5737_WPSOffice_Level2"/>
      <w:bookmarkStart w:id="752" w:name="_Toc13058"/>
      <w:bookmarkStart w:id="753" w:name="_Toc29423"/>
      <w:bookmarkStart w:id="754" w:name="_Toc17236"/>
      <w:bookmarkStart w:id="755" w:name="_Toc16129"/>
      <w:bookmarkStart w:id="756" w:name="_Toc23415"/>
      <w:bookmarkStart w:id="757" w:name="_Toc26997"/>
      <w:bookmarkStart w:id="758" w:name="_Toc2153"/>
      <w:bookmarkStart w:id="759" w:name="_Toc12872"/>
      <w:bookmarkStart w:id="760" w:name="_Toc13575"/>
      <w:bookmarkStart w:id="761" w:name="_Toc13597"/>
      <w:bookmarkStart w:id="762" w:name="_Toc862"/>
      <w:bookmarkStart w:id="763" w:name="_Toc529176495"/>
      <w:bookmarkStart w:id="764" w:name="_Toc26932"/>
      <w:bookmarkStart w:id="765" w:name="_Toc10827"/>
      <w:bookmarkStart w:id="766" w:name="_Toc528343546"/>
      <w:bookmarkStart w:id="767" w:name="_Toc16567"/>
      <w:bookmarkStart w:id="768" w:name="_Toc24819"/>
      <w:bookmarkStart w:id="769" w:name="_Toc29810"/>
      <w:bookmarkStart w:id="770" w:name="_Toc25957_WPSOffice_Level2"/>
      <w:bookmarkStart w:id="771" w:name="_Toc20659"/>
      <w:r>
        <w:rPr>
          <w:rFonts w:hint="default" w:ascii="Times New Roman" w:hAnsi="Times New Roman" w:cs="Times New Roman"/>
          <w:b/>
          <w:sz w:val="32"/>
          <w:szCs w:val="32"/>
        </w:rPr>
        <w:t>3.7</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特种设备辩识结果</w:t>
      </w:r>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根据《特种设备安全监察条例》（国务院令</w:t>
      </w:r>
      <w:r>
        <w:rPr>
          <w:rFonts w:hint="default" w:ascii="Times New Roman" w:hAnsi="Times New Roman" w:cs="Times New Roman"/>
          <w:spacing w:val="-7"/>
          <w:sz w:val="28"/>
          <w:szCs w:val="28"/>
          <w:lang w:val="en-US"/>
        </w:rPr>
        <w:t>[2009]</w:t>
      </w:r>
      <w:r>
        <w:rPr>
          <w:rFonts w:hint="default" w:ascii="Times New Roman" w:hAnsi="Times New Roman" w:cs="Times New Roman"/>
          <w:spacing w:val="-7"/>
          <w:sz w:val="28"/>
          <w:szCs w:val="28"/>
        </w:rPr>
        <w:t>第549号）、《特种设备目录》</w:t>
      </w:r>
      <w:r>
        <w:rPr>
          <w:rFonts w:hint="default" w:ascii="Times New Roman" w:hAnsi="Times New Roman" w:cs="Times New Roman"/>
          <w:spacing w:val="-7"/>
          <w:sz w:val="28"/>
          <w:szCs w:val="28"/>
          <w:lang w:val="en-US"/>
        </w:rPr>
        <w:t>(2014版）</w:t>
      </w:r>
      <w:r>
        <w:rPr>
          <w:rFonts w:hint="default" w:ascii="Times New Roman" w:hAnsi="Times New Roman" w:cs="Times New Roman"/>
          <w:spacing w:val="-7"/>
          <w:sz w:val="28"/>
          <w:szCs w:val="28"/>
        </w:rPr>
        <w:t>，对建设项目工艺流程涉及的设施、设备</w:t>
      </w:r>
      <w:r>
        <w:rPr>
          <w:rFonts w:hint="eastAsia" w:ascii="Times New Roman" w:hAnsi="Times New Roman" w:cs="Times New Roman"/>
          <w:spacing w:val="-7"/>
          <w:sz w:val="28"/>
          <w:szCs w:val="28"/>
          <w:lang w:eastAsia="zh-CN"/>
        </w:rPr>
        <w:t>自助洗车机</w:t>
      </w:r>
      <w:r>
        <w:rPr>
          <w:rFonts w:hint="default" w:ascii="Times New Roman" w:hAnsi="Times New Roman" w:cs="Times New Roman"/>
          <w:spacing w:val="-7"/>
          <w:sz w:val="28"/>
          <w:szCs w:val="28"/>
        </w:rPr>
        <w:t>进行识别，建设项目不涉及特种设备。</w:t>
      </w:r>
    </w:p>
    <w:p>
      <w:pPr>
        <w:jc w:val="center"/>
        <w:rPr>
          <w:rFonts w:hint="default" w:ascii="Times New Roman" w:hAnsi="Times New Roman" w:cs="Times New Roman"/>
          <w:b/>
          <w:sz w:val="32"/>
          <w:szCs w:val="32"/>
        </w:rPr>
      </w:pPr>
      <w:r>
        <w:rPr>
          <w:rFonts w:hint="default" w:ascii="Times New Roman" w:hAnsi="Times New Roman" w:cs="Times New Roman"/>
          <w:b/>
          <w:sz w:val="32"/>
          <w:szCs w:val="32"/>
        </w:rPr>
        <w:t>3.</w:t>
      </w:r>
      <w:r>
        <w:rPr>
          <w:rFonts w:hint="eastAsia" w:ascii="Times New Roman" w:hAnsi="Times New Roman" w:cs="Times New Roman"/>
          <w:b/>
          <w:sz w:val="32"/>
          <w:szCs w:val="32"/>
          <w:lang w:val="en-US" w:eastAsia="zh-CN"/>
        </w:rPr>
        <w:t>8</w:t>
      </w:r>
      <w:r>
        <w:rPr>
          <w:rFonts w:hint="default" w:ascii="Times New Roman" w:hAnsi="Times New Roman" w:cs="Times New Roman"/>
          <w:b/>
          <w:sz w:val="32"/>
          <w:szCs w:val="32"/>
        </w:rPr>
        <w:t xml:space="preserve"> 产业结构辨识结果</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依据《产业结构调整指导目录（2019年本）》（国家发展和改革委员会令第29号）可知，该项目</w:t>
      </w:r>
      <w:r>
        <w:rPr>
          <w:rFonts w:hint="eastAsia" w:ascii="Times New Roman" w:hAnsi="Times New Roman" w:cs="Times New Roman"/>
          <w:spacing w:val="-7"/>
          <w:sz w:val="28"/>
          <w:szCs w:val="28"/>
          <w:lang w:eastAsia="zh-CN"/>
        </w:rPr>
        <w:t>自助洗车机</w:t>
      </w:r>
      <w:r>
        <w:rPr>
          <w:rFonts w:hint="default" w:ascii="Times New Roman" w:hAnsi="Times New Roman" w:cs="Times New Roman"/>
          <w:spacing w:val="-7"/>
          <w:sz w:val="28"/>
          <w:szCs w:val="28"/>
        </w:rPr>
        <w:t>设备不属国家明令淘汰的工艺设备。</w:t>
      </w:r>
    </w:p>
    <w:p>
      <w:pPr>
        <w:pStyle w:val="12"/>
        <w:rPr>
          <w:rFonts w:hint="default" w:ascii="Times New Roman" w:hAnsi="Times New Roman" w:cs="Times New Roman"/>
        </w:rPr>
      </w:pPr>
    </w:p>
    <w:p>
      <w:pPr>
        <w:pStyle w:val="4"/>
        <w:spacing w:beforeLines="100" w:afterLines="100"/>
        <w:ind w:firstLine="0"/>
        <w:jc w:val="center"/>
        <w:rPr>
          <w:rFonts w:hint="default" w:ascii="Times New Roman" w:hAnsi="Times New Roman" w:cs="Times New Roman"/>
        </w:rPr>
        <w:sectPr>
          <w:pgSz w:w="11910" w:h="16840"/>
          <w:pgMar w:top="1417" w:right="1134" w:bottom="1134" w:left="1587" w:header="720" w:footer="720" w:gutter="0"/>
          <w:pgNumType w:fmt="decimal"/>
          <w:cols w:space="0" w:num="1"/>
        </w:sectPr>
      </w:pPr>
      <w:bookmarkStart w:id="772" w:name="_Toc18244"/>
      <w:bookmarkStart w:id="773" w:name="_Toc32311"/>
      <w:bookmarkStart w:id="774" w:name="_Toc10497"/>
      <w:bookmarkStart w:id="775" w:name="_Toc27268"/>
      <w:bookmarkStart w:id="776" w:name="_Toc21640"/>
      <w:bookmarkStart w:id="777" w:name="_Toc4821"/>
      <w:bookmarkStart w:id="778" w:name="_Toc25190"/>
      <w:bookmarkStart w:id="779" w:name="_Toc15935"/>
      <w:bookmarkStart w:id="780" w:name="_Toc29375"/>
      <w:bookmarkStart w:id="781" w:name="_Toc5278"/>
      <w:bookmarkStart w:id="782" w:name="_Toc23180"/>
    </w:p>
    <w:p>
      <w:pPr>
        <w:pStyle w:val="4"/>
        <w:spacing w:beforeLines="100" w:afterLines="100"/>
        <w:ind w:firstLine="0"/>
        <w:jc w:val="center"/>
        <w:rPr>
          <w:rFonts w:hint="default" w:ascii="Times New Roman" w:hAnsi="Times New Roman" w:cs="Times New Roman"/>
        </w:rPr>
      </w:pPr>
      <w:bookmarkStart w:id="783" w:name="_Toc2720"/>
      <w:bookmarkStart w:id="784" w:name="_Toc7110"/>
      <w:bookmarkStart w:id="785" w:name="_Toc26130"/>
      <w:bookmarkStart w:id="786" w:name="_Toc27818"/>
      <w:bookmarkStart w:id="787" w:name="_Toc8066"/>
      <w:bookmarkStart w:id="788" w:name="_Toc16614"/>
      <w:bookmarkStart w:id="789" w:name="_Toc12646"/>
      <w:bookmarkStart w:id="790" w:name="_Toc8380"/>
      <w:r>
        <w:rPr>
          <w:rFonts w:hint="default" w:ascii="Times New Roman" w:hAnsi="Times New Roman" w:cs="Times New Roman"/>
        </w:rPr>
        <w:t xml:space="preserve">4 </w:t>
      </w:r>
      <w:bookmarkEnd w:id="576"/>
      <w:bookmarkEnd w:id="577"/>
      <w:bookmarkEnd w:id="578"/>
      <w:bookmarkEnd w:id="579"/>
      <w:bookmarkEnd w:id="580"/>
      <w:bookmarkEnd w:id="772"/>
      <w:bookmarkEnd w:id="773"/>
      <w:bookmarkEnd w:id="774"/>
      <w:bookmarkEnd w:id="775"/>
      <w:bookmarkEnd w:id="776"/>
      <w:bookmarkEnd w:id="777"/>
      <w:bookmarkEnd w:id="778"/>
      <w:bookmarkEnd w:id="779"/>
      <w:bookmarkEnd w:id="780"/>
      <w:bookmarkEnd w:id="781"/>
      <w:bookmarkEnd w:id="782"/>
      <w:bookmarkEnd w:id="783"/>
      <w:r>
        <w:rPr>
          <w:rFonts w:hint="default" w:ascii="Times New Roman" w:hAnsi="Times New Roman" w:cs="Times New Roman"/>
        </w:rPr>
        <w:t>安全评价单元的划分结果及理由说明</w:t>
      </w:r>
      <w:bookmarkEnd w:id="784"/>
      <w:bookmarkEnd w:id="785"/>
      <w:bookmarkEnd w:id="786"/>
      <w:bookmarkEnd w:id="787"/>
      <w:bookmarkEnd w:id="788"/>
      <w:bookmarkEnd w:id="789"/>
      <w:bookmarkEnd w:id="790"/>
    </w:p>
    <w:p>
      <w:pPr>
        <w:pStyle w:val="5"/>
        <w:tabs>
          <w:tab w:val="left" w:pos="3756"/>
        </w:tabs>
        <w:spacing w:beforeLines="100" w:afterLines="100"/>
        <w:ind w:right="1280" w:firstLine="0"/>
        <w:jc w:val="center"/>
        <w:rPr>
          <w:rFonts w:hint="default" w:ascii="Times New Roman" w:hAnsi="Times New Roman" w:eastAsia="宋体" w:cs="Times New Roman"/>
          <w:b/>
          <w:bCs/>
        </w:rPr>
      </w:pPr>
      <w:bookmarkStart w:id="791" w:name="_Toc29841"/>
      <w:bookmarkStart w:id="792" w:name="_Toc20113"/>
      <w:bookmarkStart w:id="793" w:name="_Toc2339"/>
      <w:bookmarkStart w:id="794" w:name="_Toc30723"/>
      <w:bookmarkStart w:id="795" w:name="_Toc31270"/>
      <w:bookmarkStart w:id="796" w:name="_Toc30333"/>
      <w:bookmarkStart w:id="797" w:name="_Toc7488"/>
      <w:r>
        <w:rPr>
          <w:rFonts w:hint="default" w:ascii="Times New Roman" w:hAnsi="Times New Roman" w:eastAsia="宋体" w:cs="Times New Roman"/>
          <w:b/>
          <w:bCs/>
          <w:lang w:val="en-US" w:eastAsia="zh-CN"/>
        </w:rPr>
        <w:t>4</w:t>
      </w:r>
      <w:r>
        <w:rPr>
          <w:rFonts w:hint="default" w:ascii="Times New Roman" w:hAnsi="Times New Roman" w:eastAsia="宋体" w:cs="Times New Roman"/>
          <w:b/>
          <w:bCs/>
        </w:rPr>
        <w:t>.1 评价单元的划分</w:t>
      </w:r>
      <w:bookmarkEnd w:id="791"/>
      <w:bookmarkEnd w:id="792"/>
      <w:bookmarkEnd w:id="793"/>
      <w:bookmarkEnd w:id="794"/>
      <w:bookmarkEnd w:id="795"/>
      <w:bookmarkEnd w:id="796"/>
      <w:bookmarkEnd w:id="797"/>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评价单元就是在危险有害因素分析的基础上，根据评价目标和评价方法的需要，将系统分成若干有限、确定范围的单元。评价单元一般以生产工艺、工艺装置、物料的特点和特征与危险、有害因素的类别、分布有机结合进行划分。还可以按评价需要将一个评价单元再划分为若干个子评价单元或更细致的单元。</w:t>
      </w:r>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评价组根据评价单元划分的原则，结合项目的实际情况，本报告根据不同的评价目标和评价方法，划分不同的评价单元，具体见下表：</w:t>
      </w:r>
    </w:p>
    <w:p>
      <w:pPr>
        <w:tabs>
          <w:tab w:val="left" w:pos="0"/>
        </w:tabs>
        <w:spacing w:line="500" w:lineRule="exact"/>
        <w:jc w:val="center"/>
        <w:rPr>
          <w:rFonts w:hint="default" w:ascii="Times New Roman" w:hAnsi="Times New Roman" w:cs="Times New Roman"/>
          <w:b/>
          <w:sz w:val="24"/>
        </w:rPr>
      </w:pPr>
      <w:r>
        <w:rPr>
          <w:rFonts w:hint="default" w:ascii="Times New Roman" w:hAnsi="Times New Roman" w:cs="Times New Roman"/>
          <w:b/>
          <w:sz w:val="24"/>
        </w:rPr>
        <w:t>表</w:t>
      </w:r>
      <w:r>
        <w:rPr>
          <w:rFonts w:hint="default" w:ascii="Times New Roman" w:hAnsi="Times New Roman" w:cs="Times New Roman"/>
          <w:b/>
          <w:sz w:val="24"/>
          <w:lang w:val="en-US" w:eastAsia="zh-CN"/>
        </w:rPr>
        <w:t>4.</w:t>
      </w:r>
      <w:r>
        <w:rPr>
          <w:rFonts w:hint="eastAsia" w:ascii="Times New Roman" w:hAnsi="Times New Roman" w:cs="Times New Roman"/>
          <w:b/>
          <w:sz w:val="24"/>
          <w:lang w:val="en-US" w:eastAsia="zh-CN"/>
        </w:rPr>
        <w:t>1.</w:t>
      </w:r>
      <w:r>
        <w:rPr>
          <w:rFonts w:hint="default" w:ascii="Times New Roman" w:hAnsi="Times New Roman" w:cs="Times New Roman"/>
          <w:b/>
          <w:sz w:val="24"/>
          <w:lang w:val="en-US" w:eastAsia="zh-CN"/>
        </w:rPr>
        <w:t xml:space="preserve">-1 </w:t>
      </w:r>
      <w:r>
        <w:rPr>
          <w:rFonts w:hint="default" w:ascii="Times New Roman" w:hAnsi="Times New Roman" w:cs="Times New Roman"/>
          <w:b/>
          <w:sz w:val="24"/>
        </w:rPr>
        <w:t>评价单元划分表</w:t>
      </w:r>
    </w:p>
    <w:tbl>
      <w:tblPr>
        <w:tblStyle w:val="29"/>
        <w:tblW w:w="903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3"/>
        <w:gridCol w:w="3215"/>
        <w:gridCol w:w="3470"/>
        <w:gridCol w:w="16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评价目标</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评价单元</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Cs w:val="21"/>
              </w:rPr>
            </w:pPr>
            <w:r>
              <w:rPr>
                <w:rFonts w:hint="default" w:ascii="Times New Roman" w:hAnsi="Times New Roman" w:cs="Times New Roman"/>
                <w:b/>
                <w:szCs w:val="21"/>
              </w:rPr>
              <w:t>评价子单元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215"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是否满足安全条件和安全生产条件</w:t>
            </w:r>
            <w:r>
              <w:rPr>
                <w:rFonts w:hint="eastAsia" w:ascii="Times New Roman" w:hAnsi="Times New Roman" w:cs="Times New Roman"/>
                <w:szCs w:val="21"/>
                <w:lang w:eastAsia="zh-CN"/>
              </w:rPr>
              <w:t>，</w:t>
            </w:r>
            <w:r>
              <w:rPr>
                <w:rFonts w:hint="default" w:ascii="Times New Roman" w:hAnsi="Times New Roman" w:cs="Times New Roman"/>
                <w:szCs w:val="21"/>
              </w:rPr>
              <w:t>审查、确认项目主体工程的建设是否满足安全生产法律法规、标准、行政规章、规范的要求</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证照文书</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安全管理制度</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安全管理组织</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从业人员要求</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选址及总平面布置</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油罐</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加油机</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工艺管道系统</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消防设施及给排水</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供配电</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防雷、防静电</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采暖通风、建（构）筑物、绿化</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3215"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加油站经营储存存在的危险有害因素</w:t>
            </w:r>
          </w:p>
        </w:tc>
        <w:tc>
          <w:tcPr>
            <w:tcW w:w="3470"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加油站作业过程</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加油区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215"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3470" w:type="dxa"/>
            <w:vMerge w:val="continue"/>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埋地油罐区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确定储罐区汽油储罐的火灾爆炸危险性</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加油站储存装置</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埋地油罐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w:t>
            </w:r>
          </w:p>
        </w:tc>
        <w:tc>
          <w:tcPr>
            <w:tcW w:w="321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确定加油站事故的原因</w:t>
            </w:r>
          </w:p>
        </w:tc>
        <w:tc>
          <w:tcPr>
            <w:tcW w:w="3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油品火灾事故</w:t>
            </w:r>
          </w:p>
        </w:tc>
        <w:tc>
          <w:tcPr>
            <w:tcW w:w="161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rPr>
          <w:rFonts w:hint="default"/>
        </w:rPr>
      </w:pPr>
    </w:p>
    <w:p>
      <w:pPr>
        <w:pStyle w:val="5"/>
        <w:tabs>
          <w:tab w:val="left" w:pos="3756"/>
        </w:tabs>
        <w:spacing w:beforeLines="100" w:afterLines="100"/>
        <w:ind w:right="1280" w:firstLine="0"/>
        <w:jc w:val="center"/>
        <w:rPr>
          <w:rFonts w:hint="default" w:ascii="Times New Roman" w:hAnsi="Times New Roman" w:eastAsia="宋体" w:cs="Times New Roman"/>
          <w:b/>
          <w:bCs/>
        </w:rPr>
      </w:pPr>
      <w:bookmarkStart w:id="798" w:name="_Toc11824"/>
      <w:bookmarkStart w:id="799" w:name="_Toc30911"/>
      <w:bookmarkStart w:id="800" w:name="_Toc12850"/>
      <w:bookmarkStart w:id="801" w:name="_Toc22272"/>
      <w:bookmarkStart w:id="802" w:name="_Toc22347"/>
      <w:bookmarkStart w:id="803" w:name="_Toc24074"/>
      <w:bookmarkStart w:id="804" w:name="_Toc26970"/>
      <w:r>
        <w:rPr>
          <w:rFonts w:hint="default" w:ascii="Times New Roman" w:hAnsi="Times New Roman" w:eastAsia="宋体" w:cs="Times New Roman"/>
          <w:b/>
          <w:bCs/>
          <w:lang w:val="en-US" w:eastAsia="zh-CN"/>
        </w:rPr>
        <w:t>4</w:t>
      </w:r>
      <w:r>
        <w:rPr>
          <w:rFonts w:hint="default" w:ascii="Times New Roman" w:hAnsi="Times New Roman" w:eastAsia="宋体" w:cs="Times New Roman"/>
          <w:b/>
          <w:bCs/>
        </w:rPr>
        <w:t>.</w:t>
      </w:r>
      <w:r>
        <w:rPr>
          <w:rFonts w:hint="default" w:ascii="Times New Roman" w:hAnsi="Times New Roman" w:eastAsia="宋体" w:cs="Times New Roman"/>
          <w:b/>
          <w:bCs/>
          <w:lang w:val="en-US" w:eastAsia="zh-CN"/>
        </w:rPr>
        <w:t>2</w:t>
      </w:r>
      <w:r>
        <w:rPr>
          <w:rFonts w:hint="default" w:ascii="Times New Roman" w:hAnsi="Times New Roman" w:eastAsia="宋体" w:cs="Times New Roman"/>
          <w:b/>
          <w:bCs/>
        </w:rPr>
        <w:t xml:space="preserve"> </w:t>
      </w:r>
      <w:bookmarkEnd w:id="798"/>
      <w:bookmarkEnd w:id="799"/>
      <w:bookmarkEnd w:id="800"/>
      <w:bookmarkEnd w:id="801"/>
      <w:bookmarkEnd w:id="802"/>
      <w:r>
        <w:rPr>
          <w:rFonts w:hint="default" w:ascii="Times New Roman" w:hAnsi="Times New Roman" w:eastAsia="宋体" w:cs="Times New Roman"/>
          <w:b/>
          <w:bCs/>
        </w:rPr>
        <w:t>采用的安全评价方法及理由说明</w:t>
      </w:r>
      <w:bookmarkEnd w:id="803"/>
      <w:bookmarkEnd w:id="804"/>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本报告安全评价方法采用了安全检查表法、采用道化学——火灾爆炸指数、事故树分析方法、作业条件危险性评价法。</w:t>
      </w:r>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安全检查表是评价人员通过确定标准的设计，然后用它产生一系列基于缺陷或差异的问题。所完成的安全检查表包括对提出实际情况问题回答，对检查结果的判定提出“合格”、“基本合格”、“不合格”。定性的分析结果随不同的分析对象而变化，但都将做出与标准或规范是否一致的结论。此外，安全检查表分析通常提出一系列的提高安全性的可能途径给管理者考虑。安全检查表使用范围广，安全检查表能发现潜在危险的一种有用而简单可行的方法。对安全评价、安全生产管理，对熟知的工艺设计、物料、设备或操作规程等进行分析。</w:t>
      </w:r>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道化学火灾、爆炸指数评价法：定量地对加油站储存装置及所含物料的实际潜在火灾、爆炸和反应危险性进行分析评价。</w:t>
      </w:r>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rPr>
        <w:t>事故树评价法查明系统各种固有的、潜在的危险因素或事故原因，为制定安全技术对策、采取安全管理措施和事故的调查分析提供依据。</w:t>
      </w:r>
    </w:p>
    <w:p>
      <w:pPr>
        <w:pStyle w:val="12"/>
        <w:spacing w:line="500" w:lineRule="exact"/>
        <w:ind w:firstLine="532" w:firstLineChars="200"/>
        <w:rPr>
          <w:rFonts w:hint="default" w:ascii="Times New Roman" w:hAnsi="Times New Roman" w:cs="Times New Roman"/>
          <w:spacing w:val="-7"/>
        </w:rPr>
      </w:pPr>
      <w:r>
        <w:rPr>
          <w:rFonts w:hint="default" w:ascii="Times New Roman" w:hAnsi="Times New Roman" w:cs="Times New Roman"/>
          <w:spacing w:val="-7"/>
          <w:highlight w:val="none"/>
        </w:rPr>
        <w:t>作业条件场所危险性评价法是美国的K•J•格雷厄姆和G•F•金尼研究了人们在具有潜在危险环境中作业的危险性，提出了以所评价的环境与某些作为参考环境对比为基础，将作业条件的危险性作因变量（D），事故或危险事件发生的可能性（L）、暴露于危险环境的频率（E）及危险严重（C）。从而根据“打分”办法计算出危险性来判定。这是一种简单易行的评价作业条件危险性的方法。</w:t>
      </w:r>
    </w:p>
    <w:p>
      <w:pPr>
        <w:rPr>
          <w:rFonts w:hint="default" w:ascii="Times New Roman" w:hAnsi="Times New Roman" w:cs="Times New Roman"/>
        </w:rPr>
      </w:pPr>
      <w:bookmarkStart w:id="805" w:name="_Toc23218"/>
      <w:bookmarkStart w:id="806" w:name="_Toc25593_WPSOffice_Level1"/>
      <w:bookmarkStart w:id="807" w:name="_Toc12057"/>
      <w:bookmarkStart w:id="808" w:name="_Toc17456_WPSOffice_Level1"/>
      <w:bookmarkStart w:id="809" w:name="_Toc27989_WPSOffice_Level1"/>
      <w:r>
        <w:rPr>
          <w:rFonts w:hint="default" w:ascii="Times New Roman" w:hAnsi="Times New Roman" w:cs="Times New Roman"/>
        </w:rPr>
        <w:br w:type="page"/>
      </w:r>
    </w:p>
    <w:p>
      <w:pPr>
        <w:pStyle w:val="4"/>
        <w:keepNext w:val="0"/>
        <w:keepLines w:val="0"/>
        <w:pageBreakBefore w:val="0"/>
        <w:widowControl w:val="0"/>
        <w:kinsoku/>
        <w:wordWrap/>
        <w:overflowPunct/>
        <w:topLinePunct w:val="0"/>
        <w:autoSpaceDE w:val="0"/>
        <w:autoSpaceDN w:val="0"/>
        <w:bidi w:val="0"/>
        <w:adjustRightInd/>
        <w:snapToGrid/>
        <w:spacing w:beforeLines="100" w:afterLines="100" w:line="500" w:lineRule="exact"/>
        <w:ind w:left="0" w:leftChars="0"/>
        <w:jc w:val="center"/>
        <w:textAlignment w:val="auto"/>
        <w:rPr>
          <w:rFonts w:hint="default" w:ascii="Times New Roman" w:hAnsi="Times New Roman" w:cs="Times New Roman"/>
        </w:rPr>
      </w:pPr>
      <w:bookmarkStart w:id="810" w:name="_Toc22496"/>
      <w:bookmarkStart w:id="811" w:name="_Toc27496"/>
      <w:bookmarkStart w:id="812" w:name="_Toc31524"/>
      <w:bookmarkStart w:id="813" w:name="_Toc13135"/>
      <w:bookmarkStart w:id="814" w:name="_Toc30290"/>
      <w:bookmarkStart w:id="815" w:name="_Toc31181"/>
      <w:bookmarkStart w:id="816" w:name="_Toc14861"/>
      <w:bookmarkStart w:id="817" w:name="_Toc23826"/>
      <w:bookmarkStart w:id="818" w:name="_Toc7040"/>
      <w:bookmarkStart w:id="819" w:name="_Toc15783"/>
      <w:bookmarkStart w:id="820" w:name="_Toc22704"/>
      <w:bookmarkStart w:id="821" w:name="_Toc28576"/>
      <w:bookmarkStart w:id="822" w:name="_Toc445"/>
      <w:bookmarkStart w:id="823" w:name="_Toc23892"/>
      <w:bookmarkStart w:id="824" w:name="_Toc26888"/>
      <w:bookmarkStart w:id="825" w:name="_Toc16648"/>
      <w:bookmarkStart w:id="826" w:name="_Toc31285"/>
      <w:bookmarkStart w:id="827" w:name="_Toc15308"/>
      <w:bookmarkStart w:id="828" w:name="_Toc16123"/>
      <w:r>
        <w:rPr>
          <w:rFonts w:hint="default" w:ascii="Times New Roman" w:hAnsi="Times New Roman" w:cs="Times New Roman"/>
        </w:rPr>
        <w:t>5 定性、定量分析危险、有害程度的结果</w:t>
      </w:r>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p>
    <w:p>
      <w:pPr>
        <w:pStyle w:val="5"/>
        <w:keepNext w:val="0"/>
        <w:keepLines w:val="0"/>
        <w:pageBreakBefore w:val="0"/>
        <w:widowControl w:val="0"/>
        <w:tabs>
          <w:tab w:val="left" w:pos="3756"/>
        </w:tabs>
        <w:kinsoku/>
        <w:wordWrap/>
        <w:overflowPunct/>
        <w:topLinePunct w:val="0"/>
        <w:autoSpaceDE w:val="0"/>
        <w:autoSpaceDN w:val="0"/>
        <w:bidi w:val="0"/>
        <w:adjustRightInd/>
        <w:snapToGrid/>
        <w:spacing w:beforeLines="100" w:afterLines="100" w:line="500" w:lineRule="exact"/>
        <w:ind w:left="0" w:leftChars="0" w:right="1280" w:firstLine="0"/>
        <w:jc w:val="center"/>
        <w:textAlignment w:val="auto"/>
        <w:rPr>
          <w:rFonts w:hint="default" w:ascii="Times New Roman" w:hAnsi="Times New Roman" w:eastAsia="宋体" w:cs="Times New Roman"/>
          <w:b/>
          <w:bCs/>
        </w:rPr>
      </w:pPr>
      <w:bookmarkStart w:id="829" w:name="_Toc14518"/>
      <w:bookmarkStart w:id="830" w:name="_Toc9216"/>
      <w:bookmarkStart w:id="831" w:name="_Toc4526"/>
      <w:bookmarkStart w:id="832" w:name="_Toc22339"/>
      <w:bookmarkStart w:id="833" w:name="_Toc25776"/>
      <w:bookmarkStart w:id="834" w:name="_Toc15067"/>
      <w:bookmarkStart w:id="835" w:name="_Toc23872"/>
      <w:bookmarkStart w:id="836" w:name="_Toc7989"/>
      <w:bookmarkStart w:id="837" w:name="_Toc20931"/>
      <w:bookmarkStart w:id="838" w:name="_Toc18382"/>
      <w:bookmarkStart w:id="839" w:name="_Toc28648"/>
      <w:bookmarkStart w:id="840" w:name="_Toc4727_WPSOffice_Level2"/>
      <w:bookmarkStart w:id="841" w:name="_Toc17710"/>
      <w:bookmarkStart w:id="842" w:name="_Toc23501"/>
      <w:bookmarkStart w:id="843" w:name="_Toc20647"/>
      <w:bookmarkStart w:id="844" w:name="_Toc15939"/>
      <w:bookmarkStart w:id="845" w:name="_Toc28378"/>
      <w:bookmarkStart w:id="846" w:name="_Toc9032_WPSOffice_Level2"/>
      <w:bookmarkStart w:id="847" w:name="_Toc12237"/>
      <w:bookmarkStart w:id="848" w:name="_Toc17507"/>
      <w:bookmarkStart w:id="849" w:name="_Toc28200"/>
      <w:bookmarkStart w:id="850" w:name="_Toc20820_WPSOffice_Level2"/>
      <w:bookmarkStart w:id="851" w:name="_Toc11939"/>
      <w:bookmarkStart w:id="852" w:name="_Toc31444"/>
      <w:r>
        <w:rPr>
          <w:rFonts w:hint="default" w:ascii="Times New Roman" w:hAnsi="Times New Roman" w:eastAsia="宋体" w:cs="Times New Roman"/>
          <w:b/>
          <w:bCs/>
          <w:lang w:val="en-US"/>
        </w:rPr>
        <w:t>5</w:t>
      </w:r>
      <w:r>
        <w:rPr>
          <w:rFonts w:hint="default" w:ascii="Times New Roman" w:hAnsi="Times New Roman" w:eastAsia="宋体" w:cs="Times New Roman"/>
          <w:b/>
          <w:bCs/>
        </w:rPr>
        <w:t>.1 物料固有危险程度分析结果</w:t>
      </w:r>
      <w:bookmarkEnd w:id="829"/>
      <w:bookmarkEnd w:id="830"/>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firstLine="532" w:firstLineChars="200"/>
        <w:textAlignment w:val="auto"/>
        <w:rPr>
          <w:rFonts w:hint="eastAsia" w:ascii="Times New Roman" w:hAnsi="Times New Roman" w:cs="Times New Roman"/>
          <w:spacing w:val="-7"/>
        </w:rPr>
      </w:pPr>
      <w:r>
        <w:rPr>
          <w:rFonts w:hint="eastAsia" w:ascii="Times New Roman" w:hAnsi="Times New Roman" w:cs="Times New Roman"/>
          <w:spacing w:val="-7"/>
          <w:lang w:eastAsia="zh-CN"/>
        </w:rPr>
        <w:t>白濠加油站</w:t>
      </w:r>
      <w:r>
        <w:rPr>
          <w:rFonts w:hint="eastAsia" w:ascii="Times New Roman" w:hAnsi="Times New Roman" w:cs="Times New Roman"/>
          <w:spacing w:val="-7"/>
        </w:rPr>
        <w:t>经营汽油、柴油，其固有的危险程度如下：</w:t>
      </w:r>
    </w:p>
    <w:p>
      <w:pPr>
        <w:pStyle w:val="1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表</w:t>
      </w:r>
      <w:r>
        <w:rPr>
          <w:rFonts w:hint="eastAsia" w:ascii="Times New Roman" w:hAnsi="Times New Roman" w:cs="Times New Roman"/>
          <w:b/>
          <w:bCs/>
          <w:sz w:val="24"/>
          <w:lang w:val="en-US" w:eastAsia="zh-CN"/>
        </w:rPr>
        <w:t>5</w:t>
      </w:r>
      <w:r>
        <w:rPr>
          <w:rFonts w:hint="eastAsia" w:ascii="Times New Roman" w:hAnsi="Times New Roman" w:cs="Times New Roman"/>
          <w:b/>
          <w:bCs/>
          <w:sz w:val="24"/>
        </w:rPr>
        <w:t>.1-1 固有危险度一览表</w:t>
      </w:r>
    </w:p>
    <w:tbl>
      <w:tblPr>
        <w:tblStyle w:val="29"/>
        <w:tblW w:w="844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52"/>
        <w:gridCol w:w="1158"/>
        <w:gridCol w:w="1112"/>
        <w:gridCol w:w="721"/>
        <w:gridCol w:w="1151"/>
        <w:gridCol w:w="1163"/>
        <w:gridCol w:w="760"/>
        <w:gridCol w:w="12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物质名称</w:t>
            </w:r>
          </w:p>
        </w:tc>
        <w:tc>
          <w:tcPr>
            <w:tcW w:w="115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闪点℃</w:t>
            </w:r>
          </w:p>
        </w:tc>
        <w:tc>
          <w:tcPr>
            <w:tcW w:w="1112" w:type="dxa"/>
            <w:vAlign w:val="center"/>
          </w:tcPr>
          <w:p>
            <w:pPr>
              <w:keepNext w:val="0"/>
              <w:keepLines w:val="0"/>
              <w:suppressLineNumbers w:val="0"/>
              <w:adjustRightInd w:val="0"/>
              <w:snapToGrid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火险类别</w:t>
            </w:r>
          </w:p>
        </w:tc>
        <w:tc>
          <w:tcPr>
            <w:tcW w:w="72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所在场所</w:t>
            </w:r>
          </w:p>
        </w:tc>
        <w:tc>
          <w:tcPr>
            <w:tcW w:w="115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存在状况</w:t>
            </w:r>
          </w:p>
        </w:tc>
        <w:tc>
          <w:tcPr>
            <w:tcW w:w="116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储存能力</w:t>
            </w:r>
            <w:r>
              <w:rPr>
                <w:rFonts w:hint="default" w:ascii="Times New Roman" w:hAnsi="Times New Roman" w:cs="Times New Roman"/>
                <w:b/>
                <w:bCs/>
                <w:szCs w:val="21"/>
                <w:lang w:eastAsia="zh-CN"/>
              </w:rPr>
              <w:t>（</w:t>
            </w:r>
            <w:r>
              <w:rPr>
                <w:rFonts w:hint="default" w:ascii="Times New Roman" w:hAnsi="Times New Roman" w:cs="Times New Roman"/>
                <w:b/>
                <w:bCs/>
                <w:szCs w:val="21"/>
                <w:lang w:val="en-US" w:eastAsia="zh-CN"/>
              </w:rPr>
              <w:t>kg</w:t>
            </w:r>
            <w:r>
              <w:rPr>
                <w:rFonts w:hint="default" w:ascii="Times New Roman" w:hAnsi="Times New Roman" w:cs="Times New Roman"/>
                <w:b/>
                <w:bCs/>
                <w:szCs w:val="21"/>
                <w:lang w:eastAsia="zh-CN"/>
              </w:rPr>
              <w:t>）</w:t>
            </w:r>
          </w:p>
        </w:tc>
        <w:tc>
          <w:tcPr>
            <w:tcW w:w="760" w:type="dxa"/>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毒性</w:t>
            </w:r>
          </w:p>
        </w:tc>
        <w:tc>
          <w:tcPr>
            <w:tcW w:w="1228" w:type="dxa"/>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rPr>
            </w:pPr>
            <w:r>
              <w:rPr>
                <w:rFonts w:hint="default" w:ascii="Times New Roman" w:hAnsi="Times New Roman" w:cs="Times New Roman"/>
                <w:b/>
                <w:bCs/>
                <w:szCs w:val="21"/>
              </w:rPr>
              <w:t>燃烧后放出的热量</w:t>
            </w:r>
            <w:r>
              <w:rPr>
                <w:rFonts w:hint="default" w:ascii="Times New Roman" w:hAnsi="Times New Roman" w:cs="Times New Roman"/>
                <w:b/>
                <w:szCs w:val="21"/>
              </w:rPr>
              <w:t>（J）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158" w:type="dxa"/>
            <w:vAlign w:val="center"/>
          </w:tcPr>
          <w:p>
            <w:pPr>
              <w:keepNext w:val="0"/>
              <w:keepLines w:val="0"/>
              <w:suppressLineNumbers w:val="0"/>
              <w:spacing w:before="0" w:beforeAutospacing="0" w:after="0" w:afterAutospacing="0"/>
              <w:ind w:left="-114" w:leftChars="-52" w:right="0"/>
              <w:jc w:val="center"/>
              <w:rPr>
                <w:rFonts w:hint="default" w:ascii="Times New Roman" w:hAnsi="Times New Roman" w:cs="Times New Roman"/>
                <w:color w:val="auto"/>
                <w:szCs w:val="21"/>
              </w:rPr>
            </w:pPr>
            <w:r>
              <w:rPr>
                <w:rFonts w:hint="default" w:ascii="Times New Roman" w:hAnsi="Times New Roman" w:cs="Times New Roman"/>
                <w:bCs/>
                <w:szCs w:val="21"/>
              </w:rPr>
              <w:t>＜18</w:t>
            </w:r>
          </w:p>
        </w:tc>
        <w:tc>
          <w:tcPr>
            <w:tcW w:w="11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甲类</w:t>
            </w:r>
          </w:p>
        </w:tc>
        <w:tc>
          <w:tcPr>
            <w:tcW w:w="721" w:type="dxa"/>
            <w:vMerge w:val="restart"/>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埋地油罐</w:t>
            </w:r>
          </w:p>
        </w:tc>
        <w:tc>
          <w:tcPr>
            <w:tcW w:w="1151" w:type="dxa"/>
            <w:vMerge w:val="restart"/>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常温、常压、液态</w:t>
            </w:r>
          </w:p>
        </w:tc>
        <w:tc>
          <w:tcPr>
            <w:tcW w:w="1163" w:type="dxa"/>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eastAsia="宋体" w:cs="Times New Roman"/>
                <w:color w:val="auto"/>
                <w:szCs w:val="21"/>
                <w:lang w:eastAsia="zh-CN"/>
              </w:rPr>
            </w:pPr>
            <w:r>
              <w:rPr>
                <w:rFonts w:hint="default" w:ascii="Times New Roman" w:hAnsi="Times New Roman" w:cs="Times New Roman"/>
                <w:b w:val="0"/>
                <w:bCs/>
                <w:sz w:val="21"/>
                <w:szCs w:val="21"/>
              </w:rPr>
              <w:t>8</w:t>
            </w:r>
            <w:r>
              <w:rPr>
                <w:rFonts w:hint="eastAsia" w:ascii="Times New Roman" w:hAnsi="Times New Roman" w:cs="Times New Roman"/>
                <w:b w:val="0"/>
                <w:bCs/>
                <w:sz w:val="21"/>
                <w:szCs w:val="21"/>
                <w:lang w:val="en-US" w:eastAsia="zh-CN"/>
              </w:rPr>
              <w:t>25</w:t>
            </w:r>
            <w:r>
              <w:rPr>
                <w:rFonts w:hint="default" w:ascii="Times New Roman" w:hAnsi="Times New Roman" w:cs="Times New Roman"/>
                <w:b w:val="0"/>
                <w:bCs/>
                <w:sz w:val="21"/>
                <w:szCs w:val="21"/>
              </w:rPr>
              <w:t>00</w:t>
            </w:r>
          </w:p>
        </w:tc>
        <w:tc>
          <w:tcPr>
            <w:tcW w:w="760" w:type="dxa"/>
            <w:vMerge w:val="restart"/>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具有一定毒性</w:t>
            </w:r>
          </w:p>
        </w:tc>
        <w:tc>
          <w:tcPr>
            <w:tcW w:w="1228" w:type="dxa"/>
            <w:tcMar>
              <w:left w:w="28" w:type="dxa"/>
              <w:right w:w="28" w:type="dxa"/>
            </w:tcMar>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cs="Times New Roman"/>
                <w:color w:val="auto"/>
              </w:rPr>
            </w:pPr>
            <w:r>
              <w:rPr>
                <w:rFonts w:hint="default" w:ascii="Times New Roman" w:hAnsi="Times New Roman" w:cs="Times New Roman"/>
                <w:b w:val="0"/>
                <w:bCs/>
                <w:sz w:val="21"/>
                <w:szCs w:val="21"/>
              </w:rPr>
              <w:t>3.</w:t>
            </w:r>
            <w:r>
              <w:rPr>
                <w:rFonts w:hint="eastAsia" w:ascii="Times New Roman" w:hAnsi="Times New Roman" w:cs="Times New Roman"/>
                <w:b w:val="0"/>
                <w:bCs/>
                <w:sz w:val="21"/>
                <w:szCs w:val="21"/>
                <w:lang w:val="en-US" w:eastAsia="zh-CN"/>
              </w:rPr>
              <w:t>604</w:t>
            </w:r>
            <w:r>
              <w:rPr>
                <w:rFonts w:hint="default" w:ascii="Times New Roman" w:hAnsi="Times New Roman" w:cs="Times New Roman"/>
                <w:b w:val="0"/>
                <w:bCs/>
                <w:sz w:val="21"/>
                <w:szCs w:val="21"/>
              </w:rPr>
              <w:t>×10</w:t>
            </w:r>
            <w:r>
              <w:rPr>
                <w:rFonts w:hint="default" w:ascii="Times New Roman" w:hAnsi="Times New Roman" w:cs="Times New Roman"/>
                <w:b w:val="0"/>
                <w:bCs/>
                <w:sz w:val="21"/>
                <w:szCs w:val="21"/>
                <w:vertAlign w:val="superscript"/>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15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柴油</w:t>
            </w:r>
          </w:p>
        </w:tc>
        <w:tc>
          <w:tcPr>
            <w:tcW w:w="115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闭杯闪点≤60℃</w:t>
            </w:r>
          </w:p>
        </w:tc>
        <w:tc>
          <w:tcPr>
            <w:tcW w:w="11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乙B类</w:t>
            </w:r>
          </w:p>
        </w:tc>
        <w:tc>
          <w:tcPr>
            <w:tcW w:w="721" w:type="dxa"/>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p>
        </w:tc>
        <w:tc>
          <w:tcPr>
            <w:tcW w:w="1151" w:type="dxa"/>
            <w:vMerge w:val="continue"/>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color w:val="auto"/>
                <w:szCs w:val="21"/>
              </w:rPr>
            </w:pPr>
          </w:p>
        </w:tc>
        <w:tc>
          <w:tcPr>
            <w:tcW w:w="1163" w:type="dxa"/>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cs="Times New Roman"/>
                <w:color w:val="auto"/>
                <w:szCs w:val="21"/>
              </w:rPr>
            </w:pPr>
            <w:r>
              <w:rPr>
                <w:rFonts w:hint="eastAsia" w:ascii="Times New Roman" w:hAnsi="Times New Roman" w:cs="Times New Roman"/>
                <w:b w:val="0"/>
                <w:bCs/>
                <w:sz w:val="21"/>
                <w:szCs w:val="21"/>
                <w:lang w:val="en-US" w:eastAsia="zh-CN"/>
              </w:rPr>
              <w:t>25500</w:t>
            </w:r>
          </w:p>
        </w:tc>
        <w:tc>
          <w:tcPr>
            <w:tcW w:w="760" w:type="dxa"/>
            <w:vMerge w:val="continue"/>
            <w:tcMar>
              <w:left w:w="28" w:type="dxa"/>
              <w:right w:w="28" w:type="dxa"/>
            </w:tcMar>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color w:val="auto"/>
                <w:szCs w:val="21"/>
              </w:rPr>
            </w:pPr>
          </w:p>
        </w:tc>
        <w:tc>
          <w:tcPr>
            <w:tcW w:w="1228" w:type="dxa"/>
            <w:tcMar>
              <w:left w:w="28" w:type="dxa"/>
              <w:right w:w="28" w:type="dxa"/>
            </w:tcMar>
            <w:vAlign w:val="center"/>
          </w:tcPr>
          <w:p>
            <w:pPr>
              <w:keepNext w:val="0"/>
              <w:keepLines w:val="0"/>
              <w:suppressLineNumbers w:val="0"/>
              <w:spacing w:before="0" w:beforeAutospacing="0" w:after="0" w:afterAutospacing="0" w:line="300" w:lineRule="atLeast"/>
              <w:ind w:left="0" w:leftChars="0" w:right="0" w:rightChars="0"/>
              <w:jc w:val="center"/>
              <w:rPr>
                <w:rFonts w:hint="default" w:ascii="Times New Roman" w:hAnsi="Times New Roman" w:cs="Times New Roman"/>
                <w:color w:val="auto"/>
              </w:rPr>
            </w:pPr>
            <w:r>
              <w:rPr>
                <w:rFonts w:hint="eastAsia" w:ascii="Times New Roman" w:hAnsi="Times New Roman" w:cs="Times New Roman"/>
                <w:b w:val="0"/>
                <w:bCs/>
                <w:sz w:val="21"/>
                <w:szCs w:val="21"/>
                <w:lang w:val="en-US" w:eastAsia="zh-CN"/>
              </w:rPr>
              <w:t>1.108</w:t>
            </w:r>
            <w:r>
              <w:rPr>
                <w:rFonts w:hint="default" w:ascii="Times New Roman" w:hAnsi="Times New Roman" w:cs="Times New Roman"/>
                <w:b w:val="0"/>
                <w:bCs/>
                <w:sz w:val="21"/>
                <w:szCs w:val="21"/>
              </w:rPr>
              <w:t>×10</w:t>
            </w:r>
            <w:r>
              <w:rPr>
                <w:rFonts w:hint="default" w:ascii="Times New Roman" w:hAnsi="Times New Roman" w:cs="Times New Roman"/>
                <w:b w:val="0"/>
                <w:bCs/>
                <w:sz w:val="21"/>
                <w:szCs w:val="21"/>
                <w:vertAlign w:val="superscript"/>
              </w:rPr>
              <w:t>12</w:t>
            </w:r>
          </w:p>
        </w:tc>
      </w:tr>
    </w:tbl>
    <w:p>
      <w:pPr>
        <w:pStyle w:val="5"/>
        <w:keepNext w:val="0"/>
        <w:keepLines w:val="0"/>
        <w:pageBreakBefore w:val="0"/>
        <w:widowControl w:val="0"/>
        <w:tabs>
          <w:tab w:val="left" w:pos="3756"/>
        </w:tabs>
        <w:kinsoku/>
        <w:wordWrap/>
        <w:overflowPunct/>
        <w:topLinePunct w:val="0"/>
        <w:autoSpaceDE w:val="0"/>
        <w:autoSpaceDN w:val="0"/>
        <w:bidi w:val="0"/>
        <w:adjustRightInd/>
        <w:snapToGrid/>
        <w:spacing w:beforeLines="100" w:afterLines="100" w:line="500" w:lineRule="exact"/>
        <w:ind w:left="0" w:leftChars="0" w:right="1280" w:firstLine="0"/>
        <w:jc w:val="center"/>
        <w:textAlignment w:val="auto"/>
        <w:rPr>
          <w:rFonts w:hint="default" w:ascii="Times New Roman" w:hAnsi="Times New Roman" w:eastAsia="宋体" w:cs="Times New Roman"/>
          <w:b/>
          <w:bCs/>
        </w:rPr>
      </w:pPr>
      <w:bookmarkStart w:id="853" w:name="_Toc28249"/>
      <w:bookmarkStart w:id="854" w:name="_Toc21710"/>
      <w:r>
        <w:rPr>
          <w:rFonts w:hint="default" w:ascii="Times New Roman" w:hAnsi="Times New Roman" w:eastAsia="宋体" w:cs="Times New Roman"/>
          <w:b/>
          <w:bCs/>
          <w:lang w:val="en-US"/>
        </w:rPr>
        <w:t>5</w:t>
      </w:r>
      <w:r>
        <w:rPr>
          <w:rFonts w:hint="default" w:ascii="Times New Roman" w:hAnsi="Times New Roman" w:eastAsia="宋体" w:cs="Times New Roman"/>
          <w:b/>
          <w:bCs/>
        </w:rPr>
        <w:t>.</w:t>
      </w:r>
      <w:r>
        <w:rPr>
          <w:rFonts w:hint="eastAsia" w:ascii="Times New Roman" w:hAnsi="Times New Roman" w:eastAsia="宋体" w:cs="Times New Roman"/>
          <w:b/>
          <w:bCs/>
          <w:lang w:val="en-US" w:eastAsia="zh-CN"/>
        </w:rPr>
        <w:t>2</w:t>
      </w:r>
      <w:r>
        <w:rPr>
          <w:rFonts w:hint="default" w:ascii="Times New Roman" w:hAnsi="Times New Roman" w:eastAsia="宋体" w:cs="Times New Roman"/>
          <w:b/>
          <w:bCs/>
        </w:rPr>
        <w:t xml:space="preserve"> 风险程度分析结果</w:t>
      </w:r>
      <w:bookmarkEnd w:id="853"/>
      <w:bookmarkEnd w:id="854"/>
    </w:p>
    <w:p>
      <w:pPr>
        <w:pStyle w:val="1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采用道化学公司火灾、爆炸危险指数评价法，作业条件危险性评价法、事故树评价法对</w:t>
      </w:r>
      <w:r>
        <w:rPr>
          <w:rFonts w:hint="eastAsia" w:ascii="Times New Roman" w:hAnsi="Times New Roman" w:cs="Times New Roman"/>
          <w:spacing w:val="-7"/>
          <w:lang w:val="en-US" w:eastAsia="zh-CN"/>
        </w:rPr>
        <w:t>白濠加油站</w:t>
      </w:r>
      <w:r>
        <w:rPr>
          <w:rFonts w:hint="default" w:ascii="Times New Roman" w:hAnsi="Times New Roman" w:cs="Times New Roman"/>
          <w:spacing w:val="-7"/>
          <w:lang w:val="en-US" w:eastAsia="zh-CN"/>
        </w:rPr>
        <w:t>的风险程度分析结果如下：</w:t>
      </w:r>
    </w:p>
    <w:p>
      <w:pPr>
        <w:pStyle w:val="6"/>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5.2.1 道化学公司火灾、爆炸危险指数定量评价结果</w:t>
      </w:r>
    </w:p>
    <w:p>
      <w:pPr>
        <w:pStyle w:val="1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采用道化法（七版）对所选取单元进行火灾爆炸危险评价结果为：</w:t>
      </w:r>
      <w:r>
        <w:rPr>
          <w:rFonts w:hint="default" w:ascii="Times New Roman" w:hAnsi="Times New Roman" w:cs="Times New Roman"/>
          <w:sz w:val="28"/>
        </w:rPr>
        <w:t>汽油储罐单元火灾爆炸危险评价结果为</w:t>
      </w:r>
      <w:r>
        <w:rPr>
          <w:rFonts w:hint="eastAsia" w:ascii="Times New Roman" w:hAnsi="Times New Roman" w:cs="Times New Roman"/>
          <w:sz w:val="28"/>
          <w:lang w:val="en-US" w:eastAsia="zh-CN"/>
        </w:rPr>
        <w:t>65.52</w:t>
      </w:r>
      <w:r>
        <w:rPr>
          <w:rFonts w:hint="default" w:ascii="Times New Roman" w:hAnsi="Times New Roman" w:cs="Times New Roman"/>
          <w:sz w:val="28"/>
        </w:rPr>
        <w:t>，火灾爆炸危险属“较轻”，暴露半径为</w:t>
      </w:r>
      <w:r>
        <w:rPr>
          <w:rFonts w:hint="eastAsia" w:ascii="Times New Roman" w:hAnsi="Times New Roman" w:cs="Times New Roman"/>
          <w:sz w:val="28"/>
          <w:lang w:val="en-US" w:eastAsia="zh-CN"/>
        </w:rPr>
        <w:t>16.77</w:t>
      </w:r>
      <w:r>
        <w:rPr>
          <w:rFonts w:hint="default" w:ascii="Times New Roman" w:hAnsi="Times New Roman" w:cs="Times New Roman"/>
          <w:sz w:val="28"/>
        </w:rPr>
        <w:t>m，暴露区域面积为</w:t>
      </w:r>
      <w:r>
        <w:rPr>
          <w:rFonts w:hint="eastAsia" w:ascii="Times New Roman" w:hAnsi="Times New Roman" w:cs="Times New Roman"/>
          <w:sz w:val="28"/>
          <w:lang w:val="en-US" w:eastAsia="zh-CN"/>
        </w:rPr>
        <w:t>883.07</w:t>
      </w:r>
      <w:r>
        <w:rPr>
          <w:rFonts w:hint="eastAsia" w:ascii="Times New Roman" w:hAnsi="Times New Roman" w:cs="Times New Roman"/>
          <w:sz w:val="28"/>
          <w:szCs w:val="28"/>
          <w:lang w:eastAsia="zh-CN"/>
        </w:rPr>
        <w:t>㎡</w:t>
      </w:r>
      <w:r>
        <w:rPr>
          <w:rFonts w:hint="default" w:ascii="Times New Roman" w:hAnsi="Times New Roman" w:cs="Times New Roman"/>
          <w:sz w:val="28"/>
        </w:rPr>
        <w:t>，一旦发生事故，暴露半径内为</w:t>
      </w:r>
      <w:r>
        <w:rPr>
          <w:rFonts w:hint="eastAsia" w:ascii="Times New Roman" w:hAnsi="Times New Roman" w:cs="Times New Roman"/>
          <w:sz w:val="28"/>
          <w:lang w:val="en-US" w:eastAsia="zh-CN"/>
        </w:rPr>
        <w:t>52</w:t>
      </w:r>
      <w:r>
        <w:rPr>
          <w:rFonts w:hint="default" w:ascii="Times New Roman" w:hAnsi="Times New Roman" w:cs="Times New Roman"/>
          <w:sz w:val="28"/>
        </w:rPr>
        <w:t>%的财产可能破坏，采用安全补偿措施后，汽油储罐单元火灾爆炸危险</w:t>
      </w:r>
      <w:r>
        <w:rPr>
          <w:rFonts w:hint="eastAsia" w:ascii="Times New Roman" w:hAnsi="Times New Roman" w:cs="Times New Roman"/>
          <w:sz w:val="28"/>
          <w:lang w:eastAsia="zh-CN"/>
        </w:rPr>
        <w:t>指数</w:t>
      </w:r>
      <w:r>
        <w:rPr>
          <w:rFonts w:hint="eastAsia" w:asciiTheme="minorEastAsia" w:hAnsiTheme="minorEastAsia" w:eastAsiaTheme="minorEastAsia" w:cstheme="minorEastAsia"/>
          <w:b w:val="0"/>
          <w:bCs w:val="0"/>
          <w:kern w:val="0"/>
          <w:sz w:val="28"/>
          <w:szCs w:val="28"/>
          <w:lang w:val="en-US" w:eastAsia="zh-CN" w:bidi="zh-CN"/>
        </w:rPr>
        <w:t>(</w:t>
      </w:r>
      <w:r>
        <w:rPr>
          <w:rFonts w:hint="eastAsia" w:asciiTheme="minorEastAsia" w:hAnsiTheme="minorEastAsia" w:eastAsiaTheme="minorEastAsia" w:cstheme="minorEastAsia"/>
          <w:b w:val="0"/>
          <w:bCs w:val="0"/>
          <w:sz w:val="28"/>
          <w:szCs w:val="28"/>
        </w:rPr>
        <w:t>F&amp;EI</w:t>
      </w:r>
      <w:r>
        <w:rPr>
          <w:rFonts w:hint="eastAsia" w:asciiTheme="minorEastAsia" w:hAnsiTheme="minorEastAsia" w:eastAsiaTheme="minorEastAsia" w:cstheme="minorEastAsia"/>
          <w:b w:val="0"/>
          <w:bCs w:val="0"/>
          <w:kern w:val="0"/>
          <w:sz w:val="28"/>
          <w:szCs w:val="28"/>
          <w:lang w:val="en-US" w:eastAsia="zh-CN" w:bidi="zh-CN"/>
        </w:rPr>
        <w:t>)'为50.385，暴露半径R'为12.896，</w:t>
      </w:r>
      <w:r>
        <w:rPr>
          <w:rFonts w:hint="default" w:ascii="Times New Roman" w:hAnsi="Times New Roman" w:cs="Times New Roman"/>
          <w:sz w:val="28"/>
        </w:rPr>
        <w:t>可使该单元的损失降低到</w:t>
      </w:r>
      <w:r>
        <w:rPr>
          <w:rFonts w:hint="eastAsia" w:ascii="Times New Roman" w:hAnsi="Times New Roman" w:cs="Times New Roman"/>
          <w:sz w:val="28"/>
          <w:lang w:val="en-US" w:eastAsia="zh-CN"/>
        </w:rPr>
        <w:t>40</w:t>
      </w:r>
      <w:r>
        <w:rPr>
          <w:rFonts w:hint="default" w:ascii="Times New Roman" w:hAnsi="Times New Roman" w:cs="Times New Roman"/>
          <w:sz w:val="28"/>
        </w:rPr>
        <w:t>%，损失降低</w:t>
      </w:r>
      <w:r>
        <w:rPr>
          <w:rFonts w:hint="eastAsia" w:ascii="Times New Roman" w:hAnsi="Times New Roman" w:cs="Times New Roman"/>
          <w:sz w:val="28"/>
          <w:lang w:val="en-US" w:eastAsia="zh-CN"/>
        </w:rPr>
        <w:t>12</w:t>
      </w:r>
      <w:r>
        <w:rPr>
          <w:rFonts w:hint="default" w:ascii="Times New Roman" w:hAnsi="Times New Roman" w:cs="Times New Roman"/>
          <w:sz w:val="28"/>
        </w:rPr>
        <w:t>%。</w:t>
      </w:r>
    </w:p>
    <w:p>
      <w:pPr>
        <w:pStyle w:val="6"/>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事故树分析评价结果</w:t>
      </w:r>
    </w:p>
    <w:p>
      <w:pPr>
        <w:pStyle w:val="1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通过事故树分析，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止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6"/>
        <w:spacing w:beforeLines="100" w:afterLines="100" w:line="240" w:lineRule="auto"/>
        <w:ind w:firstLine="562" w:firstLineChars="200"/>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5.2.</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作业条件危险性评价法</w:t>
      </w:r>
      <w:r>
        <w:rPr>
          <w:rFonts w:hint="eastAsia" w:ascii="Times New Roman" w:hAnsi="Times New Roman" w:cs="Times New Roman"/>
          <w:sz w:val="28"/>
          <w:szCs w:val="28"/>
          <w:lang w:val="en-US" w:eastAsia="zh-CN"/>
        </w:rPr>
        <w:t>评价结果</w:t>
      </w:r>
    </w:p>
    <w:p>
      <w:pPr>
        <w:pStyle w:val="1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采用作业条件危险性评价法（格雷厄姆—金尼法）对</w:t>
      </w:r>
      <w:r>
        <w:rPr>
          <w:rFonts w:hint="eastAsia" w:ascii="Times New Roman" w:hAnsi="Times New Roman" w:cs="Times New Roman"/>
          <w:spacing w:val="-7"/>
          <w:lang w:val="en-US" w:eastAsia="zh-CN"/>
        </w:rPr>
        <w:t>白濠加油站</w:t>
      </w:r>
      <w:r>
        <w:rPr>
          <w:rFonts w:hint="default" w:ascii="Times New Roman" w:hAnsi="Times New Roman" w:cs="Times New Roman"/>
          <w:spacing w:val="-7"/>
          <w:lang w:val="en-US" w:eastAsia="zh-CN"/>
        </w:rPr>
        <w:t>主要作业场所危险性定量分析结果是：</w:t>
      </w:r>
    </w:p>
    <w:p>
      <w:pPr>
        <w:pStyle w:val="1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加油区、埋地储罐区的火灾、爆炸作业危险性计算值最高，均属于“一般危险，需要注意”，其它的作业危险性如：中毒窒息、触电、车辆伤害、高处坠落、</w:t>
      </w:r>
      <w:r>
        <w:rPr>
          <w:rFonts w:hint="eastAsia" w:ascii="Times New Roman" w:hAnsi="Times New Roman" w:cs="Times New Roman"/>
          <w:spacing w:val="-7"/>
          <w:lang w:val="en-US" w:eastAsia="zh-CN"/>
        </w:rPr>
        <w:t>机械伤害、</w:t>
      </w:r>
      <w:r>
        <w:rPr>
          <w:rFonts w:hint="default" w:ascii="Times New Roman" w:hAnsi="Times New Roman" w:cs="Times New Roman"/>
          <w:spacing w:val="-7"/>
          <w:lang w:val="en-US" w:eastAsia="zh-CN"/>
        </w:rPr>
        <w:t>其他伤害等属于“稍有危险</w:t>
      </w:r>
      <w:r>
        <w:rPr>
          <w:rFonts w:hint="eastAsia" w:ascii="Times New Roman" w:hAnsi="Times New Roman" w:cs="Times New Roman"/>
          <w:spacing w:val="-7"/>
          <w:lang w:val="en-US" w:eastAsia="zh-CN"/>
        </w:rPr>
        <w:t>，可以接受</w:t>
      </w:r>
      <w:r>
        <w:rPr>
          <w:rFonts w:hint="default" w:ascii="Times New Roman" w:hAnsi="Times New Roman" w:cs="Times New Roman"/>
          <w:spacing w:val="-7"/>
          <w:lang w:val="en-US" w:eastAsia="zh-CN"/>
        </w:rPr>
        <w:t>”。</w:t>
      </w:r>
    </w:p>
    <w:p>
      <w:pPr>
        <w:pStyle w:val="12"/>
        <w:spacing w:line="500" w:lineRule="exact"/>
        <w:ind w:firstLine="532" w:firstLineChars="200"/>
        <w:rPr>
          <w:rFonts w:hint="default" w:ascii="Times New Roman" w:hAnsi="Times New Roman" w:cs="Times New Roman"/>
          <w:spacing w:val="-7"/>
          <w:lang w:val="en-US" w:eastAsia="zh-CN"/>
        </w:rPr>
      </w:pPr>
      <w:r>
        <w:rPr>
          <w:rFonts w:hint="default" w:ascii="Times New Roman" w:hAnsi="Times New Roman" w:cs="Times New Roman"/>
          <w:spacing w:val="-7"/>
          <w:lang w:val="en-US" w:eastAsia="zh-CN"/>
        </w:rPr>
        <w:t>因此</w:t>
      </w:r>
      <w:r>
        <w:rPr>
          <w:rFonts w:hint="eastAsia" w:ascii="Times New Roman" w:hAnsi="Times New Roman" w:cs="Times New Roman"/>
          <w:spacing w:val="-7"/>
          <w:lang w:val="en-US" w:eastAsia="zh-CN"/>
        </w:rPr>
        <w:t>，白濠加油站</w:t>
      </w:r>
      <w:r>
        <w:rPr>
          <w:rFonts w:hint="default" w:ascii="Times New Roman" w:hAnsi="Times New Roman" w:cs="Times New Roman"/>
          <w:spacing w:val="-7"/>
          <w:lang w:val="en-US" w:eastAsia="zh-CN"/>
        </w:rPr>
        <w:t>防火防爆是全站安全管理的重中之重，需要加强明火管理，加强消防器材的管理，定期对防雷设施的检测。加强对设备的检维修，杜绝跑、冒、漏、滴。提高作业人员的安全意识，全体职工认真学习安全知识，严禁违章导致火灾、爆炸事故的发生。</w:t>
      </w:r>
    </w:p>
    <w:p>
      <w:pPr>
        <w:pStyle w:val="12"/>
        <w:spacing w:line="500" w:lineRule="exact"/>
        <w:ind w:firstLine="532" w:firstLineChars="200"/>
        <w:rPr>
          <w:rFonts w:hint="default" w:ascii="Times New Roman" w:hAnsi="Times New Roman" w:cs="Times New Roman"/>
          <w:spacing w:val="-7"/>
          <w:lang w:val="en-US" w:eastAsia="zh-CN"/>
        </w:rPr>
      </w:pPr>
    </w:p>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p>
      <w:pPr>
        <w:rPr>
          <w:rFonts w:hint="default" w:ascii="Times New Roman" w:hAnsi="Times New Roman" w:cs="Times New Roman"/>
        </w:rPr>
      </w:pPr>
      <w:r>
        <w:rPr>
          <w:rFonts w:hint="default" w:ascii="Times New Roman" w:hAnsi="Times New Roman" w:cs="Times New Roman"/>
        </w:rPr>
        <w:br w:type="page"/>
      </w:r>
    </w:p>
    <w:p>
      <w:pPr>
        <w:pStyle w:val="4"/>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cs="Times New Roman"/>
        </w:rPr>
      </w:pPr>
      <w:bookmarkStart w:id="855" w:name="_Toc12478"/>
      <w:bookmarkStart w:id="856" w:name="_Toc21265"/>
      <w:bookmarkStart w:id="857" w:name="_Toc10572_WPSOffice_Level1"/>
      <w:bookmarkStart w:id="858" w:name="_Toc25048_WPSOffice_Level1"/>
      <w:bookmarkStart w:id="859" w:name="_Toc31420"/>
      <w:bookmarkStart w:id="860" w:name="_Toc31247"/>
      <w:bookmarkStart w:id="861" w:name="_Toc7938"/>
      <w:bookmarkStart w:id="862" w:name="_Toc14505"/>
      <w:bookmarkStart w:id="863" w:name="_Toc24675"/>
      <w:bookmarkStart w:id="864" w:name="_Toc2391_WPSOffice_Level1"/>
      <w:bookmarkStart w:id="865" w:name="_Toc7798"/>
      <w:bookmarkStart w:id="866" w:name="_Toc28281"/>
      <w:bookmarkStart w:id="867" w:name="_Toc12945"/>
      <w:bookmarkStart w:id="868" w:name="_Toc7548"/>
      <w:bookmarkStart w:id="869" w:name="_Toc13762"/>
      <w:bookmarkStart w:id="870" w:name="_Toc29227"/>
      <w:bookmarkStart w:id="871" w:name="_Toc15689"/>
      <w:bookmarkStart w:id="872" w:name="_Toc25636"/>
      <w:bookmarkStart w:id="873" w:name="_Toc15224"/>
      <w:bookmarkStart w:id="874" w:name="_Toc29789"/>
      <w:bookmarkStart w:id="875" w:name="_Toc5430"/>
      <w:bookmarkStart w:id="876" w:name="_Toc6082"/>
      <w:bookmarkStart w:id="877" w:name="_Toc24662"/>
      <w:bookmarkStart w:id="878" w:name="_Toc9930"/>
      <w:r>
        <w:rPr>
          <w:rFonts w:hint="default" w:ascii="Times New Roman" w:hAnsi="Times New Roman" w:cs="Times New Roman"/>
        </w:rPr>
        <w:t xml:space="preserve">6 </w:t>
      </w:r>
      <w:bookmarkEnd w:id="855"/>
      <w:bookmarkEnd w:id="856"/>
      <w:bookmarkEnd w:id="857"/>
      <w:bookmarkEnd w:id="858"/>
      <w:bookmarkEnd w:id="859"/>
      <w:bookmarkEnd w:id="860"/>
      <w:bookmarkEnd w:id="861"/>
      <w:bookmarkEnd w:id="862"/>
      <w:bookmarkEnd w:id="863"/>
      <w:bookmarkEnd w:id="864"/>
      <w:bookmarkEnd w:id="865"/>
      <w:bookmarkEnd w:id="866"/>
      <w:bookmarkEnd w:id="867"/>
      <w:bookmarkEnd w:id="868"/>
      <w:bookmarkEnd w:id="869"/>
      <w:bookmarkEnd w:id="870"/>
      <w:bookmarkEnd w:id="871"/>
      <w:r>
        <w:rPr>
          <w:rFonts w:hint="default" w:ascii="Times New Roman" w:hAnsi="Times New Roman" w:cs="Times New Roman"/>
        </w:rPr>
        <w:t>建设项目安全条件和安全生产条件分析结果</w:t>
      </w:r>
      <w:bookmarkEnd w:id="872"/>
      <w:bookmarkEnd w:id="873"/>
      <w:bookmarkEnd w:id="874"/>
      <w:bookmarkEnd w:id="875"/>
      <w:bookmarkEnd w:id="876"/>
      <w:bookmarkEnd w:id="877"/>
      <w:bookmarkEnd w:id="878"/>
    </w:p>
    <w:p>
      <w:pPr>
        <w:pStyle w:val="5"/>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0"/>
        <w:jc w:val="center"/>
        <w:textAlignment w:val="auto"/>
        <w:rPr>
          <w:rFonts w:hint="default" w:ascii="Times New Roman" w:hAnsi="Times New Roman" w:eastAsia="宋体" w:cs="Times New Roman"/>
          <w:b/>
          <w:bCs/>
        </w:rPr>
      </w:pPr>
      <w:bookmarkStart w:id="879" w:name="_Toc4843"/>
      <w:bookmarkStart w:id="880" w:name="_Toc28791"/>
      <w:bookmarkStart w:id="881" w:name="_Toc12794"/>
      <w:bookmarkStart w:id="882" w:name="_Toc11539"/>
      <w:bookmarkStart w:id="883" w:name="_Toc11663"/>
      <w:bookmarkStart w:id="884" w:name="_Toc5213"/>
      <w:bookmarkStart w:id="885" w:name="_Toc18402"/>
      <w:bookmarkStart w:id="886" w:name="_Toc8540"/>
      <w:bookmarkStart w:id="887" w:name="_Toc26474"/>
      <w:bookmarkStart w:id="888" w:name="_Toc3603"/>
      <w:bookmarkStart w:id="889" w:name="_Toc17207"/>
      <w:bookmarkStart w:id="890" w:name="_Toc22588"/>
      <w:bookmarkStart w:id="891" w:name="_Toc14945_WPSOffice_Level2"/>
      <w:bookmarkStart w:id="892" w:name="_Toc14458"/>
      <w:bookmarkStart w:id="893" w:name="_Toc31906_WPSOffice_Level2"/>
      <w:bookmarkStart w:id="894" w:name="_Toc2929"/>
      <w:bookmarkStart w:id="895" w:name="_Toc4388"/>
      <w:bookmarkStart w:id="896" w:name="_Toc30923_WPSOffice_Level2"/>
      <w:bookmarkStart w:id="897" w:name="_Toc7846"/>
      <w:bookmarkStart w:id="898" w:name="_Toc5128"/>
      <w:bookmarkStart w:id="899" w:name="_Toc4179"/>
      <w:bookmarkStart w:id="900" w:name="_Toc11487"/>
      <w:bookmarkStart w:id="901" w:name="_Toc20723"/>
      <w:bookmarkStart w:id="902" w:name="_Toc21016"/>
      <w:r>
        <w:rPr>
          <w:rFonts w:hint="default" w:ascii="Times New Roman" w:hAnsi="Times New Roman" w:eastAsia="宋体" w:cs="Times New Roman"/>
          <w:b/>
          <w:bCs/>
        </w:rPr>
        <w:t>6.1 安全条件分析</w:t>
      </w:r>
      <w:bookmarkEnd w:id="879"/>
      <w:bookmarkEnd w:id="880"/>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.1 建设项目与周边单位生产经营活动及居民生活的相互影响分析结果</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通过本报告附件4.1节对该加油站的安全条件分析得知：</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1）该加油站的危险、有害因素及可能发生的事故对单位周边生产经营活动或居民生活影响较小；</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2）该加油站周边的生产经营活动或居民生活对建设项目影响较小。</w:t>
      </w:r>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建设项目所在地的自然条件对建设项目投入使用后影响分析结果</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当地自然条件对建设项目的影响不大，但仍应注意：可能受到台风、暴雨等影响，可能造成洪涝灾害；另外，因企业所在地区春、夏季多雷雨天气，故可能受到雷电威胁。因此，要注意预防洪涝灾害以及对防雷、防静电设施进行定期检测和维护、保养。</w:t>
      </w:r>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建设项目是否符合当地规划要求</w:t>
      </w:r>
    </w:p>
    <w:p>
      <w:pPr>
        <w:pStyle w:val="12"/>
        <w:spacing w:line="500" w:lineRule="exact"/>
        <w:ind w:firstLine="532" w:firstLineChars="200"/>
        <w:rPr>
          <w:rFonts w:hint="default" w:ascii="Times New Roman" w:hAnsi="Times New Roman" w:cs="Times New Roman"/>
          <w:spacing w:val="-7"/>
          <w:lang w:val="zh-CN" w:eastAsia="zh-CN"/>
        </w:rPr>
      </w:pPr>
      <w:r>
        <w:rPr>
          <w:rFonts w:hint="eastAsia" w:ascii="Times New Roman" w:hAnsi="Times New Roman" w:cs="Times New Roman"/>
          <w:spacing w:val="-7"/>
          <w:lang w:val="zh-CN" w:eastAsia="zh-CN"/>
        </w:rPr>
        <w:t>中国石化销售股份有限公司广东东莞厚街白濠加油站新增洗车机项目</w:t>
      </w:r>
      <w:r>
        <w:rPr>
          <w:rFonts w:hint="default" w:ascii="Times New Roman" w:hAnsi="Times New Roman" w:cs="Times New Roman"/>
          <w:spacing w:val="-7"/>
          <w:lang w:val="zh-CN" w:eastAsia="zh-CN"/>
        </w:rPr>
        <w:t>规划符合当地建设规划要求。</w:t>
      </w:r>
    </w:p>
    <w:p>
      <w:pPr>
        <w:pStyle w:val="5"/>
        <w:spacing w:beforeLines="100" w:afterLines="100"/>
        <w:ind w:firstLine="0"/>
        <w:jc w:val="center"/>
        <w:rPr>
          <w:rFonts w:hint="default" w:ascii="Times New Roman" w:hAnsi="Times New Roman" w:eastAsia="宋体" w:cs="Times New Roman"/>
          <w:b/>
          <w:bCs/>
        </w:rPr>
      </w:pPr>
      <w:bookmarkStart w:id="903" w:name="_Toc2327"/>
      <w:bookmarkStart w:id="904" w:name="_Toc8531"/>
      <w:r>
        <w:rPr>
          <w:rFonts w:hint="default" w:ascii="Times New Roman" w:hAnsi="Times New Roman" w:eastAsia="宋体" w:cs="Times New Roman"/>
          <w:b/>
          <w:bCs/>
        </w:rPr>
        <w:t>6.</w:t>
      </w:r>
      <w:r>
        <w:rPr>
          <w:rFonts w:hint="eastAsia" w:ascii="Times New Roman" w:hAnsi="Times New Roman" w:eastAsia="宋体" w:cs="Times New Roman"/>
          <w:b/>
          <w:bCs/>
          <w:lang w:val="en-US" w:eastAsia="zh-CN"/>
        </w:rPr>
        <w:t>2</w:t>
      </w:r>
      <w:r>
        <w:rPr>
          <w:rFonts w:hint="default" w:ascii="Times New Roman" w:hAnsi="Times New Roman" w:eastAsia="宋体" w:cs="Times New Roman"/>
          <w:b/>
          <w:bCs/>
        </w:rPr>
        <w:t xml:space="preserve"> </w:t>
      </w:r>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r>
        <w:rPr>
          <w:rFonts w:hint="default" w:ascii="Times New Roman" w:hAnsi="Times New Roman" w:eastAsia="宋体" w:cs="Times New Roman"/>
          <w:b/>
          <w:bCs/>
        </w:rPr>
        <w:t>安全生产条件分析</w:t>
      </w:r>
      <w:bookmarkEnd w:id="903"/>
      <w:bookmarkEnd w:id="904"/>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2.1</w:t>
      </w:r>
      <w:r>
        <w:rPr>
          <w:rFonts w:hint="default" w:ascii="Times New Roman" w:hAnsi="Times New Roman" w:cs="Times New Roman"/>
          <w:sz w:val="28"/>
          <w:szCs w:val="28"/>
          <w:lang w:val="en-US" w:eastAsia="zh-CN"/>
        </w:rPr>
        <w:t xml:space="preserve"> 建设项目采用（取）的安全设施情况</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由本报告附件4.2.1节分析可知，该油站目已安装了较完善的预防事故设施、控制事故设施和减少与消除事故影响设施。安全设施经过现场检查及相关部门的检测，符合安全要求。安全设施现场检查时均处于正常状态。</w:t>
      </w:r>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w:t>
      </w:r>
      <w:r>
        <w:rPr>
          <w:rFonts w:hint="default" w:ascii="Times New Roman" w:hAnsi="Times New Roman" w:cs="Times New Roman"/>
          <w:sz w:val="28"/>
          <w:szCs w:val="28"/>
          <w:lang w:val="en-US" w:eastAsia="zh-CN"/>
        </w:rPr>
        <w:t>.</w:t>
      </w:r>
      <w:r>
        <w:rPr>
          <w:rFonts w:hint="eastAsia" w:ascii="Times New Roman" w:hAnsi="Times New Roman" w:cs="Times New Roman"/>
          <w:sz w:val="28"/>
          <w:szCs w:val="28"/>
          <w:lang w:val="en-US" w:eastAsia="zh-CN"/>
        </w:rPr>
        <w:t>2.2</w:t>
      </w:r>
      <w:r>
        <w:rPr>
          <w:rFonts w:hint="default" w:ascii="Times New Roman" w:hAnsi="Times New Roman" w:cs="Times New Roman"/>
          <w:sz w:val="28"/>
          <w:szCs w:val="28"/>
          <w:lang w:val="en-US" w:eastAsia="zh-CN"/>
        </w:rPr>
        <w:t xml:space="preserve"> 安全生产条件分析结果</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本节根据加油站的实际情况，根据《危险化学品经营许可证管理办法》（国家安全生产监督管理总局令第55号，2015年5月27日国家安全监管总局令第79号修订）、《汽车加油加气站设计与施工规范》（GB50156-2012，2014年版）等法律法规的要求，采用安全检查和安全检查表法通过检查该油站各类安全生产相关证照是否齐全；审查、确认该加油站的建设工程是否满足安全生产法律法规、标准、行政规章、规范的要求；安全设施、设备、装置是否已与主体工程同时设计、同时施工、同时投入生产和使用；检查安全生产管理措施是否到位，安全生产规章制度是否健全，是否建立了事故应急救援预案，是否存在重大生产安全事故隐患等，得出以下结果：</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1）</w:t>
      </w:r>
      <w:r>
        <w:rPr>
          <w:rFonts w:hint="eastAsia" w:ascii="Times New Roman" w:hAnsi="Times New Roman" w:cs="Times New Roman"/>
          <w:spacing w:val="-7"/>
          <w:lang w:eastAsia="zh-CN"/>
        </w:rPr>
        <w:t>白濠加油站</w:t>
      </w:r>
      <w:r>
        <w:rPr>
          <w:rFonts w:hint="default" w:ascii="Times New Roman" w:hAnsi="Times New Roman" w:cs="Times New Roman"/>
          <w:spacing w:val="-7"/>
        </w:rPr>
        <w:t>在站址选择，总平面布置，加油工艺及设施，消防设施及给排水，电气、报警和紧急切断系统，采暖通风、建（构）筑物与绿化等方面符合《汽车加油加气站设计与施工规范》（GB50156-2012，2014年局部修订版）的要求。符合《危险化学品经营许可证管理办法》（国家安全生产监督管理总局令第55号，2015年5月27日国家安全监管总局令第79号修订）第六条第一小条的要求。</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2）</w:t>
      </w:r>
      <w:r>
        <w:rPr>
          <w:rFonts w:hint="eastAsia" w:ascii="Times New Roman" w:hAnsi="Times New Roman" w:cs="Times New Roman"/>
          <w:spacing w:val="-7"/>
          <w:lang w:eastAsia="zh-CN"/>
        </w:rPr>
        <w:t>白濠加油站</w:t>
      </w:r>
      <w:r>
        <w:rPr>
          <w:rFonts w:hint="default" w:ascii="Times New Roman" w:hAnsi="Times New Roman" w:cs="Times New Roman"/>
          <w:spacing w:val="-7"/>
        </w:rPr>
        <w:t>主要负责人、安全管理人员均经培训考核合格，取得相关部门核发的上岗资格证书。其它从业人员经企业内部培训合格后上岗，符合《危险化学品经营许可证管理办法》（国家安全生产监督管理总局令第55号，2015年5月27日国家安全监管总局令第79号修订）第六条第二小条的要求。</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3）</w:t>
      </w:r>
      <w:r>
        <w:rPr>
          <w:rFonts w:hint="eastAsia" w:ascii="Times New Roman" w:hAnsi="Times New Roman" w:cs="Times New Roman"/>
          <w:spacing w:val="-7"/>
          <w:lang w:eastAsia="zh-CN"/>
        </w:rPr>
        <w:t>白濠加油站</w:t>
      </w:r>
      <w:r>
        <w:rPr>
          <w:rFonts w:hint="default" w:ascii="Times New Roman" w:hAnsi="Times New Roman" w:cs="Times New Roman"/>
          <w:spacing w:val="-7"/>
        </w:rPr>
        <w:t>制定了较健全的安全管理制度和岗位操作规程。其中包括各类人员岗位职责，加油和卸油安全操作规程，各项安全管理制度。符合《危险化学品经营许可证管理办法》（国家安全生产监督管理总局令第55号，2015年5月27日国家安全监管总局令第79号修订）第六条第三小条的要求。</w:t>
      </w:r>
    </w:p>
    <w:p>
      <w:pPr>
        <w:pStyle w:val="12"/>
        <w:spacing w:line="500" w:lineRule="exact"/>
        <w:ind w:firstLine="532" w:firstLineChars="200"/>
        <w:jc w:val="both"/>
        <w:rPr>
          <w:rFonts w:hint="default" w:ascii="Times New Roman" w:hAnsi="Times New Roman" w:cs="Times New Roman"/>
          <w:spacing w:val="-7"/>
        </w:rPr>
      </w:pPr>
      <w:r>
        <w:rPr>
          <w:rFonts w:hint="default" w:ascii="Times New Roman" w:hAnsi="Times New Roman" w:cs="Times New Roman"/>
          <w:spacing w:val="-7"/>
        </w:rPr>
        <w:t>4）</w:t>
      </w:r>
      <w:r>
        <w:rPr>
          <w:rFonts w:hint="eastAsia" w:ascii="Times New Roman" w:hAnsi="Times New Roman" w:cs="Times New Roman"/>
          <w:spacing w:val="-7"/>
          <w:lang w:eastAsia="zh-CN"/>
        </w:rPr>
        <w:t>白濠加油站</w:t>
      </w:r>
      <w:r>
        <w:rPr>
          <w:rFonts w:hint="default" w:ascii="Times New Roman" w:hAnsi="Times New Roman" w:cs="Times New Roman"/>
          <w:spacing w:val="-7"/>
        </w:rPr>
        <w:t>制定了事故应急救援预案，配备有必要的应急救援器材、设备。符合《危险化学品经营许可证管理办法》（国家安全生产监督管理总局令第55号，2015年5月27日国家安全监管总局令第79号修订）第六条第四小条的要求。</w:t>
      </w:r>
    </w:p>
    <w:p>
      <w:pPr>
        <w:pStyle w:val="12"/>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5）</w:t>
      </w:r>
      <w:r>
        <w:rPr>
          <w:rFonts w:hint="eastAsia" w:ascii="Times New Roman" w:hAnsi="Times New Roman" w:cs="Times New Roman"/>
          <w:spacing w:val="-7"/>
          <w:lang w:eastAsia="zh-CN"/>
        </w:rPr>
        <w:t>白濠加油站</w:t>
      </w:r>
      <w:r>
        <w:rPr>
          <w:rFonts w:hint="default" w:ascii="Times New Roman" w:hAnsi="Times New Roman" w:cs="Times New Roman"/>
          <w:spacing w:val="-7"/>
        </w:rPr>
        <w:t>储存设施与周边场所、设施、区域的距离符合有关法律、法规、规章和标准的规定。符合《危险化学品经营许可证管理办法》（国家安全生产监督管理总局令第55号，2015年5月27日国家安全监管总局令第79号修订）第八条的要求。</w:t>
      </w:r>
    </w:p>
    <w:p>
      <w:pPr>
        <w:pStyle w:val="12"/>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6）由安全检查表分析可知，</w:t>
      </w:r>
      <w:r>
        <w:rPr>
          <w:rFonts w:hint="eastAsia" w:ascii="Times New Roman" w:hAnsi="Times New Roman" w:cs="Times New Roman"/>
          <w:spacing w:val="-7"/>
          <w:lang w:eastAsia="zh-CN"/>
        </w:rPr>
        <w:t>白濠加油站</w:t>
      </w:r>
      <w:r>
        <w:rPr>
          <w:rFonts w:hint="default" w:ascii="Times New Roman" w:hAnsi="Times New Roman" w:cs="Times New Roman"/>
          <w:spacing w:val="-7"/>
        </w:rPr>
        <w:t>安全评价现场检查表结论汇总：</w:t>
      </w:r>
      <w:r>
        <w:rPr>
          <w:rFonts w:hint="default" w:ascii="Times New Roman" w:hAnsi="Times New Roman" w:cs="Times New Roman"/>
          <w:color w:val="auto"/>
          <w:spacing w:val="-7"/>
          <w:highlight w:val="none"/>
        </w:rPr>
        <w:t>检查表共10</w:t>
      </w:r>
      <w:r>
        <w:rPr>
          <w:rFonts w:hint="eastAsia" w:ascii="Times New Roman" w:hAnsi="Times New Roman" w:cs="Times New Roman"/>
          <w:color w:val="auto"/>
          <w:spacing w:val="-7"/>
          <w:highlight w:val="none"/>
          <w:lang w:val="en-US" w:eastAsia="zh-CN"/>
        </w:rPr>
        <w:t>5</w:t>
      </w:r>
      <w:r>
        <w:rPr>
          <w:rFonts w:hint="default" w:ascii="Times New Roman" w:hAnsi="Times New Roman" w:cs="Times New Roman"/>
          <w:color w:val="auto"/>
          <w:spacing w:val="-7"/>
          <w:highlight w:val="none"/>
        </w:rPr>
        <w:t>项，其中10</w:t>
      </w:r>
      <w:r>
        <w:rPr>
          <w:rFonts w:hint="eastAsia" w:ascii="Times New Roman" w:hAnsi="Times New Roman" w:cs="Times New Roman"/>
          <w:color w:val="auto"/>
          <w:spacing w:val="-7"/>
          <w:highlight w:val="none"/>
          <w:lang w:val="en-US" w:eastAsia="zh-CN"/>
        </w:rPr>
        <w:t>2</w:t>
      </w:r>
      <w:r>
        <w:rPr>
          <w:rFonts w:hint="default" w:ascii="Times New Roman" w:hAnsi="Times New Roman" w:cs="Times New Roman"/>
          <w:color w:val="auto"/>
          <w:spacing w:val="-7"/>
          <w:highlight w:val="none"/>
        </w:rPr>
        <w:t>项实有项，实有项全部合格。</w:t>
      </w:r>
      <w:r>
        <w:rPr>
          <w:rFonts w:hint="default" w:ascii="Times New Roman" w:hAnsi="Times New Roman" w:cs="Times New Roman"/>
          <w:spacing w:val="-7"/>
        </w:rPr>
        <w:t>即</w:t>
      </w:r>
      <w:r>
        <w:rPr>
          <w:rFonts w:hint="eastAsia" w:ascii="Times New Roman" w:hAnsi="Times New Roman" w:cs="Times New Roman"/>
          <w:spacing w:val="-7"/>
          <w:lang w:eastAsia="zh-CN"/>
        </w:rPr>
        <w:t>白濠加油站</w:t>
      </w:r>
      <w:r>
        <w:rPr>
          <w:rFonts w:hint="default" w:ascii="Times New Roman" w:hAnsi="Times New Roman" w:cs="Times New Roman"/>
          <w:spacing w:val="-7"/>
        </w:rPr>
        <w:t>证照文书、安全管理制度、安全管理组织、从业人员条件、选址及总平面布置、油罐、加油机、工艺管道、消防设施及给排水、供配电、防雷防静电、采暖通风、建（构）筑物、绿化符合《危险化学品经营许可证管理办法》（国家安全生产监督管理总局令第55号，2015年5月27日国家安全监管总局令第79号修订）、《汽车加油加汽站设计与施工规范》（GB50156-2012，2014年版）及其他相关法规的要求。</w:t>
      </w:r>
    </w:p>
    <w:p>
      <w:pPr>
        <w:pStyle w:val="12"/>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7）重大生产安全事故隐患判定分析结果：</w:t>
      </w:r>
      <w:r>
        <w:rPr>
          <w:rFonts w:hint="eastAsia" w:ascii="Times New Roman" w:hAnsi="Times New Roman" w:cs="Times New Roman"/>
          <w:spacing w:val="-7"/>
          <w:lang w:eastAsia="zh-CN"/>
        </w:rPr>
        <w:t>白濠加油站</w:t>
      </w:r>
      <w:r>
        <w:rPr>
          <w:rFonts w:hint="default" w:ascii="Times New Roman" w:hAnsi="Times New Roman" w:cs="Times New Roman"/>
          <w:spacing w:val="-7"/>
        </w:rPr>
        <w:t>不存在“广东省安全生产监督管理局转发国家安全监管总局《化工和危险化学品生产经营单位重大生产安全事故隐患判定标准（试行）》和《烟花爆竹生产经营单位重大生产安全事故隐患判定标准（试行）》的通知（粤安监〔2017〕219号）”所规定的重大生产安全事故隐患。</w:t>
      </w:r>
    </w:p>
    <w:p>
      <w:pPr>
        <w:pStyle w:val="12"/>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rPr>
      </w:pPr>
      <w:r>
        <w:rPr>
          <w:rFonts w:hint="default" w:ascii="Times New Roman" w:hAnsi="Times New Roman" w:cs="Times New Roman"/>
          <w:spacing w:val="-7"/>
        </w:rPr>
        <w:t>由上述分析可知，</w:t>
      </w:r>
      <w:r>
        <w:rPr>
          <w:rFonts w:hint="eastAsia" w:ascii="Times New Roman" w:hAnsi="Times New Roman" w:cs="Times New Roman"/>
          <w:spacing w:val="-7"/>
          <w:lang w:eastAsia="zh-CN"/>
        </w:rPr>
        <w:t>中国石化销售股份有限公司广东东莞厚街白濠加油站新增洗车机项目</w:t>
      </w:r>
      <w:r>
        <w:rPr>
          <w:rFonts w:hint="default" w:ascii="Times New Roman" w:hAnsi="Times New Roman" w:cs="Times New Roman"/>
          <w:spacing w:val="-7"/>
        </w:rPr>
        <w:t>的安全生产条件符合《危险化学品经营许可证管理办法》（国家安全生产监督管理总局令第55号，2015年5月27日国家安全监管总局令第79号修订）、《汽车加油加气站设计与施工规范》（GB50156-2012，2014年版）等法律法规的要求，具备申请危险化学品经营许可证的条件。</w:t>
      </w:r>
    </w:p>
    <w:p>
      <w:pPr>
        <w:pStyle w:val="5"/>
        <w:pageBreakBefore w:val="0"/>
        <w:widowControl w:val="0"/>
        <w:tabs>
          <w:tab w:val="left" w:pos="3715"/>
        </w:tabs>
        <w:kinsoku/>
        <w:wordWrap/>
        <w:overflowPunct/>
        <w:topLinePunct w:val="0"/>
        <w:autoSpaceDE w:val="0"/>
        <w:autoSpaceDN w:val="0"/>
        <w:bidi w:val="0"/>
        <w:adjustRightInd/>
        <w:snapToGrid/>
        <w:spacing w:before="120" w:afterLines="100" w:line="480" w:lineRule="exact"/>
        <w:jc w:val="center"/>
        <w:textAlignment w:val="auto"/>
        <w:rPr>
          <w:rFonts w:hint="default" w:ascii="Times New Roman" w:hAnsi="Times New Roman" w:eastAsia="宋体" w:cs="Times New Roman"/>
          <w:b/>
          <w:bCs/>
        </w:rPr>
      </w:pPr>
      <w:bookmarkStart w:id="905" w:name="_Toc25454"/>
      <w:bookmarkStart w:id="906" w:name="_Toc11212"/>
      <w:bookmarkStart w:id="907" w:name="_Toc3336"/>
      <w:bookmarkStart w:id="908" w:name="_Toc31208"/>
      <w:bookmarkStart w:id="909" w:name="_Toc4173_WPSOffice_Level2"/>
      <w:bookmarkStart w:id="910" w:name="_Toc21445"/>
      <w:bookmarkStart w:id="911" w:name="_Toc12228"/>
      <w:bookmarkStart w:id="912" w:name="_Toc21746"/>
      <w:bookmarkStart w:id="913" w:name="_Toc694"/>
      <w:bookmarkStart w:id="914" w:name="_Toc24808"/>
      <w:bookmarkStart w:id="915" w:name="_Toc25337"/>
      <w:bookmarkStart w:id="916" w:name="_Toc17953"/>
      <w:bookmarkStart w:id="917" w:name="_Toc606"/>
      <w:bookmarkStart w:id="918" w:name="_Toc27546_WPSOffice_Level2"/>
      <w:bookmarkStart w:id="919" w:name="_Toc19913"/>
      <w:bookmarkStart w:id="920" w:name="_Toc23129"/>
      <w:bookmarkStart w:id="921" w:name="_Toc23634"/>
      <w:bookmarkStart w:id="922" w:name="_Toc9111"/>
      <w:bookmarkStart w:id="923" w:name="_Toc14911"/>
      <w:bookmarkStart w:id="924" w:name="_Toc8860"/>
      <w:bookmarkStart w:id="925" w:name="_Toc19820"/>
      <w:bookmarkStart w:id="926" w:name="_Toc14866_WPSOffice_Level2"/>
      <w:bookmarkStart w:id="927" w:name="_Toc21142"/>
      <w:bookmarkStart w:id="928" w:name="_Toc12879"/>
      <w:r>
        <w:rPr>
          <w:rFonts w:hint="default" w:ascii="Times New Roman" w:hAnsi="Times New Roman" w:eastAsia="宋体" w:cs="Times New Roman"/>
          <w:b/>
          <w:bCs/>
          <w:lang w:val="en-US"/>
        </w:rPr>
        <w:t>6.</w:t>
      </w:r>
      <w:r>
        <w:rPr>
          <w:rFonts w:hint="eastAsia" w:ascii="Times New Roman" w:hAnsi="Times New Roman" w:eastAsia="宋体" w:cs="Times New Roman"/>
          <w:b/>
          <w:bCs/>
          <w:lang w:val="en-US" w:eastAsia="zh-CN"/>
        </w:rPr>
        <w:t>3</w:t>
      </w:r>
      <w:r>
        <w:rPr>
          <w:rFonts w:hint="default" w:ascii="Times New Roman" w:hAnsi="Times New Roman" w:eastAsia="宋体" w:cs="Times New Roman"/>
          <w:b/>
          <w:bCs/>
          <w:lang w:val="en-US"/>
        </w:rPr>
        <w:t xml:space="preserve"> </w:t>
      </w:r>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r>
        <w:rPr>
          <w:rFonts w:hint="default" w:ascii="Times New Roman" w:hAnsi="Times New Roman" w:eastAsia="宋体" w:cs="Times New Roman"/>
          <w:b/>
          <w:bCs/>
        </w:rPr>
        <w:t>可能发生的危险化学品事故及后果、对策</w:t>
      </w:r>
      <w:bookmarkEnd w:id="927"/>
      <w:bookmarkEnd w:id="928"/>
    </w:p>
    <w:p>
      <w:pPr>
        <w:pStyle w:val="6"/>
        <w:pageBreakBefore w:val="0"/>
        <w:widowControl w:val="0"/>
        <w:kinsoku/>
        <w:wordWrap/>
        <w:overflowPunct/>
        <w:topLinePunct w:val="0"/>
        <w:autoSpaceDE w:val="0"/>
        <w:autoSpaceDN w:val="0"/>
        <w:bidi w:val="0"/>
        <w:adjustRightInd/>
        <w:snapToGrid/>
        <w:spacing w:beforeLines="100" w:afterLines="100" w:line="48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r>
        <w:rPr>
          <w:rFonts w:hint="default" w:ascii="Times New Roman" w:hAnsi="Times New Roman" w:cs="Times New Roman"/>
          <w:sz w:val="28"/>
          <w:szCs w:val="28"/>
          <w:lang w:val="en-US" w:eastAsia="zh-CN"/>
        </w:rPr>
        <w:t>.1 预测可能发生的各种危险化学品事故及后果、对策</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该油站预测经营过程中潜在的主要危险危害有：火灾爆炸、中毒和窒息、触电、高处坠落、车辆伤害</w:t>
      </w:r>
      <w:r>
        <w:rPr>
          <w:rFonts w:hint="eastAsia" w:ascii="Times New Roman" w:hAnsi="Times New Roman" w:cs="Times New Roman"/>
          <w:spacing w:val="-7"/>
          <w:sz w:val="28"/>
          <w:szCs w:val="28"/>
          <w:lang w:eastAsia="zh-CN"/>
        </w:rPr>
        <w:t>、机械伤害</w:t>
      </w:r>
      <w:r>
        <w:rPr>
          <w:rFonts w:hint="default" w:ascii="Times New Roman" w:hAnsi="Times New Roman" w:cs="Times New Roman"/>
          <w:spacing w:val="-7"/>
          <w:sz w:val="28"/>
          <w:szCs w:val="28"/>
        </w:rPr>
        <w:t>和其他伤害等。</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火灾、爆炸的作业危险性属于一般危险，需要注意，需要加强安全意识，全体职工认真学习安全知识，加强明火管理。</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触电、车辆伤害等的作业危险性属于稍有危险</w:t>
      </w:r>
      <w:r>
        <w:rPr>
          <w:rFonts w:hint="eastAsia" w:ascii="Times New Roman" w:hAnsi="Times New Roman" w:cs="Times New Roman"/>
          <w:spacing w:val="-7"/>
          <w:sz w:val="28"/>
          <w:szCs w:val="28"/>
          <w:lang w:eastAsia="zh-CN"/>
        </w:rPr>
        <w:t>、可以接受，</w:t>
      </w:r>
      <w:r>
        <w:rPr>
          <w:rFonts w:hint="default" w:ascii="Times New Roman" w:hAnsi="Times New Roman" w:cs="Times New Roman"/>
          <w:spacing w:val="-7"/>
          <w:sz w:val="28"/>
          <w:szCs w:val="28"/>
        </w:rPr>
        <w:t>作业人员在操作中应保持警惕性，加强安全知识学习，提高安全意识。</w:t>
      </w:r>
    </w:p>
    <w:p>
      <w:pPr>
        <w:pStyle w:val="6"/>
        <w:pageBreakBefore w:val="0"/>
        <w:widowControl w:val="0"/>
        <w:kinsoku/>
        <w:wordWrap/>
        <w:overflowPunct/>
        <w:topLinePunct w:val="0"/>
        <w:autoSpaceDE w:val="0"/>
        <w:autoSpaceDN w:val="0"/>
        <w:bidi w:val="0"/>
        <w:adjustRightInd/>
        <w:snapToGrid/>
        <w:spacing w:beforeLines="100" w:afterLines="100" w:line="480" w:lineRule="exact"/>
        <w:ind w:left="0" w:leftChars="0" w:right="0" w:rightChars="0" w:firstLine="562" w:firstLineChars="200"/>
        <w:textAlignment w:val="auto"/>
        <w:rPr>
          <w:rFonts w:hint="default"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6.3</w:t>
      </w:r>
      <w:r>
        <w:rPr>
          <w:rFonts w:hint="default" w:ascii="Times New Roman" w:hAnsi="Times New Roman" w:cs="Times New Roman"/>
          <w:sz w:val="28"/>
          <w:szCs w:val="28"/>
          <w:lang w:val="en-US" w:eastAsia="zh-CN"/>
        </w:rPr>
        <w:t>.2 列举事故案例</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（1）加油站火灾爆炸事故</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1999年6月19日，山东省某县成品油经营点发生一起重大火灾爆炸事故，造成5人死亡，直接经济损失16.35万元，教训极为深刻。</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6月9日下午18时30分，承包经营者宋某提取1车（10000L）90号汽油，在保管监督员不在和未对卸油罐进行计量的情况下，宋某擅自将油罐卸油口铁锁撬开，进行卸油，卸油期间，也没有安排人员监视。卸油开始后，宋某就陪着司机到营业室吃西瓜。18时50分左右，宋某到院内油罐口查看，发现油从油罐中溢出，就连忙让司机张某关闭了油罐车阀门，同时让雇佣的王某赶紧回收溢油。王某在回收溢油时，用铁桶、塑料盆等器皿回收，造成器具碰撞产生火花，引起油蒸气爆炸，使汽油燃烧。19时10分消防队投入灭火和抢救烧伤人员的工作，半个小时后。大火被扑灭，受伤人员被送往医院。这次事故使王某当场烧死，宋某与其爱人1周后死亡，孙女和王某的外甥在1个月后的治疗中先后死亡。溢出油品1466L，直接经济损失16.35万元。</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eastAsia" w:ascii="宋体" w:hAnsi="宋体" w:eastAsia="宋体" w:cs="宋体"/>
          <w:spacing w:val="-7"/>
          <w:sz w:val="28"/>
          <w:szCs w:val="28"/>
        </w:rPr>
        <w:t>①</w:t>
      </w:r>
      <w:r>
        <w:rPr>
          <w:rFonts w:hint="default" w:ascii="Times New Roman" w:hAnsi="Times New Roman" w:cs="Times New Roman"/>
          <w:spacing w:val="-7"/>
          <w:sz w:val="28"/>
          <w:szCs w:val="28"/>
        </w:rPr>
        <w:t>事故原因分析</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当事人宋某违反公司规定，在保管监督人不在的情况下，自行撬开油罐卸油口铁锁进行卸油，致使卸油失去监督保障；</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宋某违反卸油操作规程，卸油前未经计量确定罐内空容量；</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卸油时没有监卸人员在场，以致造成油罐溢油；</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人员安全素质差，王某未经过岗前培训，缺乏安全意识；</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溢油后采用措施不当，在回收溢油时使用铁桶等易产生碰撞火花的器皿，严重违反了加油站管理制度；</w:t>
      </w:r>
    </w:p>
    <w:p>
      <w:pPr>
        <w:pageBreakBefore w:val="0"/>
        <w:widowControl w:val="0"/>
        <w:kinsoku/>
        <w:wordWrap/>
        <w:overflowPunct/>
        <w:topLinePunct w:val="0"/>
        <w:autoSpaceDE w:val="0"/>
        <w:autoSpaceDN w:val="0"/>
        <w:bidi w:val="0"/>
        <w:adjustRightInd/>
        <w:snapToGrid/>
        <w:spacing w:line="480" w:lineRule="exact"/>
        <w:ind w:firstLine="532" w:firstLineChars="200"/>
        <w:jc w:val="both"/>
        <w:textAlignment w:val="auto"/>
        <w:rPr>
          <w:rFonts w:hint="default" w:ascii="Times New Roman" w:hAnsi="Times New Roman" w:cs="Times New Roman"/>
          <w:spacing w:val="-7"/>
          <w:sz w:val="28"/>
          <w:szCs w:val="28"/>
        </w:rPr>
      </w:pPr>
      <w:r>
        <w:rPr>
          <w:rFonts w:hint="default" w:ascii="Times New Roman" w:hAnsi="Times New Roman" w:cs="Times New Roman"/>
          <w:spacing w:val="-7"/>
          <w:sz w:val="28"/>
          <w:szCs w:val="28"/>
        </w:rPr>
        <w:t>违反劳动纪律，随意容留年幼儿童在经营点火灾危险区域内逗留、玩耍，以致造成无辜儿童被烧后死亡。</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②</w:t>
      </w:r>
      <w:r>
        <w:rPr>
          <w:rFonts w:hint="default" w:ascii="Times New Roman" w:hAnsi="Times New Roman" w:cs="Times New Roman"/>
          <w:spacing w:val="-7"/>
          <w:sz w:val="28"/>
          <w:szCs w:val="28"/>
        </w:rPr>
        <w:t>事故防范措施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加强操作人员的岗位责任心教育，严格执行操作规程；</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加强安全管理，将安全落实到实处。</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（2）加油站静电事故</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2004年1月，一摩托车驾驶员到加油站加油，把车停在计量机旁边，关闭发动机，用发动机钥匙打开油箱盖等着加油。站在附近的加油站工作人员看到有加油的客人，就迎了上来，将合成树脂材料的油箱盖放在旁边的水泥防护台上，没戴手套，直接用手握住喷枪手柄，把喷枪口接近摩托油箱的加油口，开始加油的时候，突然从油箱加油口处冒出火苗。</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①</w:t>
      </w:r>
      <w:r>
        <w:rPr>
          <w:rFonts w:hint="default" w:ascii="Times New Roman" w:hAnsi="Times New Roman" w:cs="Times New Roman"/>
          <w:spacing w:val="-7"/>
          <w:sz w:val="28"/>
          <w:szCs w:val="28"/>
        </w:rPr>
        <w:t>事故原因分析</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此次事故是由静电引起的，加油站工作人员给摩托车加油时，由于聚积在身体上的静电未能通过加油枪的手柄和加油管的接地线导走，当加油枪喷嘴靠近油箱口边上的螺栓时，静电顺螺栓和摩托车车体及车支撑流向大地，并在喷嘴和螺栓之间产生静电火花，引燃了加油过程中汽油的挥发气，从而起火。</w:t>
      </w:r>
    </w:p>
    <w:p>
      <w:pPr>
        <w:spacing w:line="500" w:lineRule="exact"/>
        <w:ind w:firstLine="532" w:firstLineChars="200"/>
        <w:jc w:val="both"/>
        <w:rPr>
          <w:rFonts w:hint="default" w:ascii="Times New Roman" w:hAnsi="Times New Roman" w:cs="Times New Roman"/>
          <w:spacing w:val="-7"/>
          <w:sz w:val="28"/>
          <w:szCs w:val="28"/>
        </w:rPr>
      </w:pPr>
      <w:r>
        <w:rPr>
          <w:rFonts w:hint="eastAsia" w:ascii="宋体" w:hAnsi="宋体" w:eastAsia="宋体" w:cs="宋体"/>
          <w:spacing w:val="-7"/>
          <w:sz w:val="28"/>
          <w:szCs w:val="28"/>
        </w:rPr>
        <w:t>②</w:t>
      </w:r>
      <w:r>
        <w:rPr>
          <w:rFonts w:hint="default" w:ascii="Times New Roman" w:hAnsi="Times New Roman" w:cs="Times New Roman"/>
          <w:spacing w:val="-7"/>
          <w:sz w:val="28"/>
          <w:szCs w:val="28"/>
        </w:rPr>
        <w:t>事故防范措施</w:t>
      </w:r>
    </w:p>
    <w:p>
      <w:pPr>
        <w:spacing w:line="500" w:lineRule="exact"/>
        <w:ind w:firstLine="532" w:firstLineChars="200"/>
        <w:jc w:val="both"/>
        <w:rPr>
          <w:rFonts w:hint="default" w:ascii="Times New Roman" w:hAnsi="Times New Roman" w:cs="Times New Roman"/>
          <w:spacing w:val="-7"/>
          <w:sz w:val="28"/>
          <w:szCs w:val="28"/>
        </w:rPr>
      </w:pPr>
      <w:r>
        <w:rPr>
          <w:rFonts w:hint="default" w:ascii="Times New Roman" w:hAnsi="Times New Roman" w:cs="Times New Roman"/>
          <w:spacing w:val="-7"/>
          <w:sz w:val="28"/>
          <w:szCs w:val="28"/>
        </w:rPr>
        <w:t>员工上班时必须穿防静电纯棉制服，不得穿跟带铁钉的鞋；装置设备要接有地线；采用能进行油气回收的加油设备，减少汽油挥发蒸汽；加油前，加油枪应先搭在汽车油箱口，把静电导走后再启动加油泵；加完油后由工作人员将油箱盖盖好，避免司机接触，防止有些司机身上带静电，在油箱口处放电，引燃油箱口汽油蒸气等等。但是也不能认为设备有了接地的装置和纯棉的工作服就完全可以避免静电放电现象，只有将防静电的各项规定和措施真正理解和落实才能作到防微杜渐。</w:t>
      </w:r>
    </w:p>
    <w:p>
      <w:pPr>
        <w:spacing w:line="500" w:lineRule="exact"/>
        <w:ind w:firstLine="532" w:firstLineChars="200"/>
        <w:jc w:val="both"/>
        <w:rPr>
          <w:rFonts w:hint="default" w:ascii="Times New Roman" w:hAnsi="Times New Roman" w:cs="Times New Roman"/>
          <w:spacing w:val="-7"/>
          <w:sz w:val="28"/>
          <w:szCs w:val="28"/>
        </w:rPr>
      </w:pPr>
    </w:p>
    <w:p>
      <w:pPr>
        <w:pStyle w:val="12"/>
        <w:spacing w:line="500" w:lineRule="exact"/>
        <w:ind w:firstLine="532" w:firstLineChars="200"/>
        <w:rPr>
          <w:rFonts w:hint="default" w:ascii="Times New Roman" w:hAnsi="Times New Roman" w:cs="Times New Roman"/>
          <w:spacing w:val="-7"/>
        </w:rPr>
      </w:pPr>
    </w:p>
    <w:p>
      <w:pPr>
        <w:rPr>
          <w:rFonts w:hint="default" w:ascii="Times New Roman" w:hAnsi="Times New Roman" w:cs="Times New Roman"/>
          <w:spacing w:val="-7"/>
        </w:rPr>
      </w:pPr>
      <w:r>
        <w:rPr>
          <w:rFonts w:hint="default" w:ascii="Times New Roman" w:hAnsi="Times New Roman" w:cs="Times New Roman"/>
          <w:spacing w:val="-7"/>
        </w:rPr>
        <w:br w:type="page"/>
      </w:r>
    </w:p>
    <w:p>
      <w:pPr>
        <w:pStyle w:val="4"/>
        <w:spacing w:beforeLines="100" w:afterLines="100"/>
        <w:jc w:val="center"/>
        <w:rPr>
          <w:rFonts w:hint="default" w:ascii="Times New Roman" w:hAnsi="Times New Roman" w:cs="Times New Roman"/>
        </w:rPr>
      </w:pPr>
      <w:bookmarkStart w:id="929" w:name="_Toc20891_WPSOffice_Level1"/>
      <w:bookmarkStart w:id="930" w:name="_Toc15074"/>
      <w:bookmarkStart w:id="931" w:name="_Toc10603_WPSOffice_Level1"/>
      <w:bookmarkStart w:id="932" w:name="_Toc18870"/>
      <w:bookmarkStart w:id="933" w:name="_Toc996"/>
      <w:bookmarkStart w:id="934" w:name="_Toc26392"/>
      <w:bookmarkStart w:id="935" w:name="_Toc717"/>
      <w:bookmarkStart w:id="936" w:name="_Toc13087"/>
      <w:bookmarkStart w:id="937" w:name="_Toc31656_WPSOffice_Level1"/>
      <w:bookmarkStart w:id="938" w:name="_Toc8585"/>
      <w:bookmarkStart w:id="939" w:name="_Toc19257"/>
      <w:bookmarkStart w:id="940" w:name="_Toc23548"/>
      <w:bookmarkStart w:id="941" w:name="_Toc12552"/>
      <w:bookmarkStart w:id="942" w:name="_Toc28237"/>
      <w:bookmarkStart w:id="943" w:name="_Toc30740"/>
      <w:bookmarkStart w:id="944" w:name="_Toc21876"/>
      <w:bookmarkStart w:id="945" w:name="_Toc11005"/>
      <w:bookmarkStart w:id="946" w:name="_Toc10858"/>
      <w:bookmarkStart w:id="947" w:name="_Toc20470"/>
      <w:bookmarkStart w:id="948" w:name="_Toc30547"/>
      <w:bookmarkStart w:id="949" w:name="_Toc11252"/>
      <w:bookmarkStart w:id="950" w:name="_Toc10904"/>
      <w:bookmarkStart w:id="951" w:name="_Toc20369"/>
      <w:bookmarkStart w:id="952" w:name="_Toc31883"/>
      <w:r>
        <w:rPr>
          <w:rFonts w:hint="eastAsia" w:ascii="Times New Roman" w:hAnsi="Times New Roman" w:cs="Times New Roman"/>
          <w:lang w:val="en-US" w:eastAsia="zh-CN"/>
        </w:rPr>
        <w:t>7</w:t>
      </w:r>
      <w:r>
        <w:rPr>
          <w:rFonts w:hint="default" w:ascii="Times New Roman" w:hAnsi="Times New Roman" w:cs="Times New Roman"/>
          <w:spacing w:val="78"/>
        </w:rPr>
        <w:t xml:space="preserve"> </w:t>
      </w:r>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r>
        <w:rPr>
          <w:rFonts w:hint="default" w:ascii="Times New Roman" w:hAnsi="Times New Roman" w:cs="Times New Roman"/>
        </w:rPr>
        <w:t>建议与</w:t>
      </w:r>
      <w:r>
        <w:rPr>
          <w:rFonts w:hint="eastAsia" w:ascii="Times New Roman" w:hAnsi="Times New Roman" w:cs="Times New Roman"/>
          <w:lang w:eastAsia="zh-CN"/>
        </w:rPr>
        <w:t>对策措施</w:t>
      </w:r>
      <w:bookmarkEnd w:id="951"/>
      <w:bookmarkEnd w:id="952"/>
    </w:p>
    <w:p>
      <w:pPr>
        <w:spacing w:beforeLines="100" w:afterLines="100"/>
        <w:jc w:val="center"/>
        <w:outlineLvl w:val="1"/>
        <w:rPr>
          <w:rFonts w:hint="default" w:ascii="Times New Roman" w:hAnsi="Times New Roman" w:cs="Times New Roman"/>
          <w:b/>
          <w:sz w:val="32"/>
          <w:szCs w:val="32"/>
        </w:rPr>
      </w:pPr>
      <w:bookmarkStart w:id="953" w:name="_Toc28462"/>
      <w:bookmarkStart w:id="954" w:name="_Toc19276_WPSOffice_Level2"/>
      <w:bookmarkStart w:id="955" w:name="_Toc28647"/>
      <w:bookmarkStart w:id="956" w:name="_Toc24014"/>
      <w:bookmarkStart w:id="957" w:name="_Toc12557"/>
      <w:bookmarkStart w:id="958" w:name="_Toc21389"/>
      <w:bookmarkStart w:id="959" w:name="_Toc17452"/>
      <w:bookmarkStart w:id="960" w:name="_Toc4866"/>
      <w:bookmarkStart w:id="961" w:name="_Toc30619"/>
      <w:bookmarkStart w:id="962" w:name="_Toc27990"/>
      <w:bookmarkStart w:id="963" w:name="_Toc529176509"/>
      <w:bookmarkStart w:id="964" w:name="_Toc24269"/>
      <w:bookmarkStart w:id="965" w:name="_Toc7682_WPSOffice_Level2"/>
      <w:bookmarkStart w:id="966" w:name="_Toc16112"/>
      <w:bookmarkStart w:id="967" w:name="_Toc24791"/>
      <w:bookmarkStart w:id="968" w:name="_Toc5065"/>
      <w:bookmarkStart w:id="969" w:name="_Toc32168_WPSOffice_Level2"/>
      <w:bookmarkStart w:id="970" w:name="_Toc26383"/>
      <w:bookmarkStart w:id="971" w:name="_Toc31359"/>
      <w:bookmarkStart w:id="972" w:name="_Toc15932"/>
      <w:bookmarkStart w:id="973" w:name="_Toc27649"/>
      <w:bookmarkStart w:id="974" w:name="_Toc3793"/>
      <w:bookmarkStart w:id="975" w:name="_Toc19423"/>
      <w:bookmarkStart w:id="976" w:name="_Toc3039"/>
      <w:bookmarkStart w:id="977" w:name="_Toc5753"/>
      <w:r>
        <w:rPr>
          <w:rFonts w:hint="eastAsia" w:ascii="Times New Roman" w:hAnsi="Times New Roman" w:cs="Times New Roman"/>
          <w:b/>
          <w:sz w:val="32"/>
          <w:szCs w:val="32"/>
          <w:lang w:val="en-US" w:eastAsia="zh-CN"/>
        </w:rPr>
        <w:t>7</w:t>
      </w:r>
      <w:r>
        <w:rPr>
          <w:rFonts w:hint="default" w:ascii="Times New Roman" w:hAnsi="Times New Roman" w:cs="Times New Roman"/>
          <w:b/>
          <w:sz w:val="32"/>
          <w:szCs w:val="32"/>
        </w:rPr>
        <w:t>.</w:t>
      </w:r>
      <w:r>
        <w:rPr>
          <w:rFonts w:hint="default" w:ascii="Times New Roman" w:hAnsi="Times New Roman" w:cs="Times New Roman"/>
          <w:b/>
          <w:sz w:val="32"/>
          <w:szCs w:val="32"/>
          <w:lang w:val="en-US"/>
        </w:rPr>
        <w:t xml:space="preserve">1 </w:t>
      </w:r>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bookmarkEnd w:id="972"/>
      <w:bookmarkEnd w:id="973"/>
      <w:bookmarkEnd w:id="974"/>
      <w:bookmarkEnd w:id="975"/>
      <w:r>
        <w:rPr>
          <w:rFonts w:hint="default" w:ascii="Times New Roman" w:hAnsi="Times New Roman" w:cs="Times New Roman"/>
          <w:b/>
          <w:sz w:val="32"/>
          <w:szCs w:val="32"/>
        </w:rPr>
        <w:t>建设项目建议</w:t>
      </w:r>
      <w:bookmarkEnd w:id="976"/>
      <w:bookmarkEnd w:id="977"/>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t>根据国、内外同类危险化学品生产或者储存装置（设施）持续改进的情况和企业管理模式和趋势，以及国家有关安全生产法律、法规和部门规章及标准的发展趋势及要求，从以下几方面提出相关对策及建议：</w:t>
      </w:r>
    </w:p>
    <w:p>
      <w:pPr>
        <w:pStyle w:val="26"/>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（1）</w:t>
      </w:r>
      <w:r>
        <w:rPr>
          <w:rFonts w:cs="宋体"/>
          <w:b/>
          <w:sz w:val="28"/>
        </w:rPr>
        <w:t>安全条件和安全生产条件的完善与维护</w:t>
      </w:r>
    </w:p>
    <w:p>
      <w:pPr>
        <w:spacing w:line="360" w:lineRule="auto"/>
        <w:ind w:firstLine="560" w:firstLineChars="200"/>
        <w:rPr>
          <w:rFonts w:hint="eastAsia" w:ascii="宋体" w:hAnsi="宋体" w:cs="宋体"/>
          <w:sz w:val="28"/>
          <w:szCs w:val="28"/>
        </w:rPr>
      </w:pPr>
      <w:r>
        <w:rPr>
          <w:rFonts w:hint="eastAsia" w:ascii="宋体" w:hAnsi="宋体" w:cs="宋体"/>
          <w:sz w:val="28"/>
          <w:szCs w:val="28"/>
        </w:rPr>
        <w:t>为了完善与维护安全条件和安全生产条件，应加强主要负责人和操作人员安全培训；其他从业人员定期进行内部安全培训。具备危险化学品经营单位人员素质要求。强化全员的安全意识。</w:t>
      </w:r>
    </w:p>
    <w:p>
      <w:pPr>
        <w:pStyle w:val="26"/>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（2）主</w:t>
      </w:r>
      <w:r>
        <w:rPr>
          <w:rFonts w:cs="宋体"/>
          <w:b/>
          <w:sz w:val="28"/>
        </w:rPr>
        <w:t>要装置、设备（设施）和特种设备的维护与保养</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1</w:instrText>
      </w:r>
      <w:r>
        <w:rPr>
          <w:rFonts w:cs="宋体"/>
          <w:sz w:val="28"/>
        </w:rPr>
        <w:instrText xml:space="preserve">)</w:instrText>
      </w:r>
      <w:r>
        <w:rPr>
          <w:rFonts w:cs="宋体"/>
          <w:sz w:val="28"/>
        </w:rPr>
        <w:fldChar w:fldCharType="end"/>
      </w:r>
      <w:r>
        <w:rPr>
          <w:rFonts w:cs="宋体"/>
          <w:sz w:val="28"/>
        </w:rPr>
        <w:t>灭火器要求设置在明显和便于取用的地点，手提式灭火器托架安装，其顶部离地面应小于1.5m，底部离地面不小于0.15m。</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2</w:instrText>
      </w:r>
      <w:r>
        <w:rPr>
          <w:rFonts w:cs="宋体"/>
          <w:sz w:val="28"/>
        </w:rPr>
        <w:instrText xml:space="preserve">)</w:instrText>
      </w:r>
      <w:r>
        <w:rPr>
          <w:rFonts w:cs="宋体"/>
          <w:sz w:val="28"/>
        </w:rPr>
        <w:fldChar w:fldCharType="end"/>
      </w:r>
      <w:r>
        <w:rPr>
          <w:rFonts w:cs="宋体"/>
          <w:sz w:val="28"/>
        </w:rPr>
        <w:t>加强对消防器材的日常维护、保养，确保其处于正常使用状态。</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3</w:instrText>
      </w:r>
      <w:r>
        <w:rPr>
          <w:rFonts w:cs="宋体"/>
          <w:sz w:val="28"/>
        </w:rPr>
        <w:instrText xml:space="preserve">)</w:instrText>
      </w:r>
      <w:r>
        <w:rPr>
          <w:rFonts w:cs="宋体"/>
          <w:sz w:val="28"/>
        </w:rPr>
        <w:fldChar w:fldCharType="end"/>
      </w:r>
      <w:r>
        <w:rPr>
          <w:rFonts w:cs="宋体"/>
          <w:sz w:val="28"/>
        </w:rPr>
        <w:t>埋地罐区、加油</w:t>
      </w:r>
      <w:r>
        <w:rPr>
          <w:rFonts w:hint="eastAsia" w:cs="宋体"/>
          <w:sz w:val="28"/>
          <w:lang w:eastAsia="zh-CN"/>
        </w:rPr>
        <w:t>亭</w:t>
      </w:r>
      <w:r>
        <w:rPr>
          <w:rFonts w:cs="宋体"/>
          <w:sz w:val="28"/>
        </w:rPr>
        <w:t>为第二类防雷建筑物，需设置避雷设施，应定期聘请有资质单位进行防雷检测。</w:t>
      </w:r>
    </w:p>
    <w:p>
      <w:pPr>
        <w:pStyle w:val="26"/>
        <w:widowControl w:val="0"/>
        <w:overflowPunct w:val="0"/>
        <w:spacing w:before="0" w:beforeLines="0" w:beforeAutospacing="0" w:after="0" w:afterLines="0" w:afterAutospacing="0" w:line="360" w:lineRule="auto"/>
        <w:ind w:firstLine="562" w:firstLineChars="200"/>
        <w:jc w:val="both"/>
        <w:rPr>
          <w:rFonts w:cs="宋体"/>
          <w:b/>
          <w:sz w:val="28"/>
        </w:rPr>
      </w:pPr>
      <w:r>
        <w:rPr>
          <w:rFonts w:cs="宋体"/>
          <w:b/>
          <w:bCs/>
          <w:sz w:val="28"/>
        </w:rPr>
        <w:t>（3）安</w:t>
      </w:r>
      <w:r>
        <w:rPr>
          <w:rFonts w:cs="宋体"/>
          <w:b/>
          <w:sz w:val="28"/>
        </w:rPr>
        <w:t>全生产投入</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1</w:instrText>
      </w:r>
      <w:r>
        <w:rPr>
          <w:rFonts w:cs="宋体"/>
          <w:sz w:val="28"/>
        </w:rPr>
        <w:instrText xml:space="preserve">)</w:instrText>
      </w:r>
      <w:r>
        <w:rPr>
          <w:rFonts w:cs="宋体"/>
          <w:sz w:val="28"/>
        </w:rPr>
        <w:fldChar w:fldCharType="end"/>
      </w:r>
      <w:r>
        <w:rPr>
          <w:rFonts w:cs="宋体"/>
          <w:sz w:val="28"/>
        </w:rPr>
        <w:t>根据实际情况，向员工发放劳保用品，确保员工能在舒适、安全的环境下工作。</w:t>
      </w:r>
    </w:p>
    <w:p>
      <w:pPr>
        <w:pStyle w:val="26"/>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2</w:instrText>
      </w:r>
      <w:r>
        <w:rPr>
          <w:rFonts w:cs="宋体"/>
          <w:sz w:val="28"/>
        </w:rPr>
        <w:instrText xml:space="preserve">)</w:instrText>
      </w:r>
      <w:r>
        <w:rPr>
          <w:rFonts w:cs="宋体"/>
          <w:sz w:val="28"/>
        </w:rPr>
        <w:fldChar w:fldCharType="end"/>
      </w:r>
      <w:r>
        <w:rPr>
          <w:rFonts w:cs="宋体"/>
          <w:sz w:val="28"/>
        </w:rPr>
        <w:t>现场操作人员穿戴防静电工作服、鞋和手套，配戴防护口罩。</w:t>
      </w:r>
    </w:p>
    <w:p>
      <w:pPr>
        <w:pStyle w:val="26"/>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3</w:instrText>
      </w:r>
      <w:r>
        <w:rPr>
          <w:rFonts w:cs="宋体"/>
          <w:sz w:val="28"/>
        </w:rPr>
        <w:instrText xml:space="preserve">)</w:instrText>
      </w:r>
      <w:r>
        <w:rPr>
          <w:rFonts w:cs="宋体"/>
          <w:sz w:val="28"/>
        </w:rPr>
        <w:fldChar w:fldCharType="end"/>
      </w:r>
      <w:r>
        <w:rPr>
          <w:rFonts w:cs="宋体"/>
          <w:sz w:val="28"/>
        </w:rPr>
        <w:t>根据夏季高温的气候特点，应发放清凉饮料，设置局部送风装置或空调，改善作业环境。</w:t>
      </w:r>
    </w:p>
    <w:p>
      <w:pPr>
        <w:pStyle w:val="26"/>
        <w:widowControl w:val="0"/>
        <w:overflowPunct w:val="0"/>
        <w:spacing w:before="0" w:beforeLines="0" w:beforeAutospacing="0" w:after="0" w:afterLines="0" w:afterAutospacing="0" w:line="360" w:lineRule="auto"/>
        <w:ind w:firstLine="560" w:firstLineChars="200"/>
        <w:jc w:val="both"/>
        <w:rPr>
          <w:rFonts w:cs="宋体"/>
          <w:b/>
          <w:sz w:val="28"/>
        </w:rPr>
      </w:pPr>
      <w:r>
        <w:rPr>
          <w:rFonts w:cs="宋体"/>
          <w:sz w:val="28"/>
        </w:rPr>
        <w:fldChar w:fldCharType="begin"/>
      </w:r>
      <w:r>
        <w:rPr>
          <w:rFonts w:cs="宋体"/>
          <w:sz w:val="28"/>
        </w:rPr>
        <w:instrText xml:space="preserve"> eq \o\ac(○,</w:instrText>
      </w:r>
      <w:r>
        <w:rPr>
          <w:rFonts w:cs="宋体"/>
          <w:position w:val="3"/>
          <w:sz w:val="19"/>
        </w:rPr>
        <w:instrText xml:space="preserve">4</w:instrText>
      </w:r>
      <w:r>
        <w:rPr>
          <w:rFonts w:cs="宋体"/>
          <w:sz w:val="28"/>
        </w:rPr>
        <w:instrText xml:space="preserve">)</w:instrText>
      </w:r>
      <w:r>
        <w:rPr>
          <w:rFonts w:cs="宋体"/>
          <w:sz w:val="28"/>
        </w:rPr>
        <w:fldChar w:fldCharType="end"/>
      </w:r>
      <w:r>
        <w:rPr>
          <w:rFonts w:cs="宋体"/>
          <w:sz w:val="28"/>
        </w:rPr>
        <w:t>为了提高人员的安全思想，定期不定期对员工进行安全教育。</w:t>
      </w:r>
    </w:p>
    <w:p>
      <w:pPr>
        <w:pStyle w:val="26"/>
        <w:widowControl w:val="0"/>
        <w:overflowPunct w:val="0"/>
        <w:spacing w:before="0" w:beforeLines="0" w:beforeAutospacing="0" w:after="0" w:afterLines="0" w:afterAutospacing="0" w:line="360" w:lineRule="auto"/>
        <w:ind w:firstLine="560" w:firstLineChars="200"/>
        <w:jc w:val="both"/>
        <w:rPr>
          <w:rFonts w:cs="宋体"/>
          <w:sz w:val="28"/>
        </w:rPr>
      </w:pPr>
      <w:r>
        <w:rPr>
          <w:rFonts w:cs="宋体"/>
          <w:sz w:val="28"/>
        </w:rPr>
        <w:fldChar w:fldCharType="begin"/>
      </w:r>
      <w:r>
        <w:rPr>
          <w:rFonts w:cs="宋体"/>
          <w:sz w:val="28"/>
        </w:rPr>
        <w:instrText xml:space="preserve"> eq \o\ac(○,</w:instrText>
      </w:r>
      <w:r>
        <w:rPr>
          <w:rFonts w:cs="宋体"/>
          <w:position w:val="3"/>
          <w:sz w:val="19"/>
        </w:rPr>
        <w:instrText xml:space="preserve">5</w:instrText>
      </w:r>
      <w:r>
        <w:rPr>
          <w:rFonts w:cs="宋体"/>
          <w:sz w:val="28"/>
        </w:rPr>
        <w:instrText xml:space="preserve">)</w:instrText>
      </w:r>
      <w:r>
        <w:rPr>
          <w:rFonts w:cs="宋体"/>
          <w:sz w:val="28"/>
        </w:rPr>
        <w:fldChar w:fldCharType="end"/>
      </w:r>
      <w:r>
        <w:rPr>
          <w:rFonts w:cs="宋体"/>
          <w:sz w:val="28"/>
        </w:rPr>
        <w:t>根据有关规定，按销售收入比例提取安全投入经费。</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（4）</w:t>
      </w:r>
      <w:r>
        <w:rPr>
          <w:rFonts w:cs="宋体"/>
          <w:b/>
          <w:bCs/>
          <w:sz w:val="28"/>
          <w:lang w:val="zh-CN"/>
        </w:rPr>
        <w:t>常</w:t>
      </w:r>
      <w:r>
        <w:rPr>
          <w:rFonts w:cs="宋体"/>
          <w:b/>
          <w:sz w:val="28"/>
          <w:lang w:val="zh-CN"/>
        </w:rPr>
        <w:t>规防护设施与措施</w:t>
      </w:r>
    </w:p>
    <w:p>
      <w:pPr>
        <w:spacing w:line="360" w:lineRule="auto"/>
        <w:ind w:firstLine="539"/>
        <w:rPr>
          <w:rFonts w:hint="eastAsia" w:ascii="宋体" w:hAnsi="宋体" w:cs="宋体"/>
          <w:sz w:val="28"/>
        </w:rPr>
      </w:pPr>
      <w:r>
        <w:rPr>
          <w:rFonts w:hint="eastAsia" w:ascii="宋体" w:hAnsi="宋体" w:cs="宋体"/>
          <w:sz w:val="28"/>
        </w:rPr>
        <w:t>站内道路按规定设置“减速慢行”、“限速”等警示牌；</w:t>
      </w:r>
    </w:p>
    <w:p>
      <w:pPr>
        <w:spacing w:line="360" w:lineRule="auto"/>
        <w:ind w:firstLine="539"/>
        <w:rPr>
          <w:rFonts w:hint="eastAsia" w:ascii="宋体" w:hAnsi="宋体" w:cs="宋体"/>
          <w:sz w:val="28"/>
        </w:rPr>
      </w:pPr>
      <w:r>
        <w:rPr>
          <w:rFonts w:hint="eastAsia" w:ascii="宋体" w:hAnsi="宋体" w:cs="宋体"/>
          <w:sz w:val="28"/>
        </w:rPr>
        <w:t>在加油区、罐区等易燃易爆场所设有“严禁烟火”、“注意安全”、“进站熄火”等警示牌；</w:t>
      </w:r>
    </w:p>
    <w:p>
      <w:pPr>
        <w:spacing w:line="360" w:lineRule="auto"/>
        <w:ind w:firstLine="539"/>
        <w:rPr>
          <w:rFonts w:hint="eastAsia" w:ascii="宋体" w:hAnsi="宋体" w:cs="宋体"/>
          <w:sz w:val="28"/>
        </w:rPr>
      </w:pPr>
      <w:r>
        <w:rPr>
          <w:rFonts w:hint="eastAsia" w:ascii="宋体" w:hAnsi="宋体" w:cs="宋体"/>
          <w:sz w:val="28"/>
        </w:rPr>
        <w:t>在可能发生触电事故的配电室设置“小心触电”警示牌。</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5</w:t>
      </w:r>
      <w:r>
        <w:rPr>
          <w:rFonts w:cs="宋体"/>
          <w:b/>
          <w:bCs/>
          <w:sz w:val="28"/>
        </w:rPr>
        <w:t>）</w:t>
      </w:r>
      <w:r>
        <w:rPr>
          <w:rFonts w:hint="eastAsia" w:cs="宋体"/>
          <w:b/>
          <w:sz w:val="28"/>
          <w:lang w:val="zh-CN"/>
        </w:rPr>
        <w:t>卸油安全对策措施</w:t>
      </w:r>
    </w:p>
    <w:p>
      <w:pPr>
        <w:spacing w:line="360" w:lineRule="auto"/>
        <w:ind w:firstLine="539"/>
        <w:rPr>
          <w:rFonts w:hint="eastAsia" w:ascii="宋体" w:hAnsi="宋体" w:cs="宋体"/>
          <w:sz w:val="28"/>
        </w:rPr>
      </w:pPr>
      <w:r>
        <w:rPr>
          <w:rFonts w:hint="eastAsia" w:ascii="宋体" w:hAnsi="宋体" w:cs="宋体"/>
          <w:sz w:val="28"/>
          <w:lang w:eastAsia="zh-CN"/>
        </w:rPr>
        <w:t>①</w:t>
      </w:r>
      <w:r>
        <w:rPr>
          <w:rFonts w:hint="eastAsia" w:ascii="宋体" w:hAnsi="宋体" w:cs="宋体"/>
          <w:sz w:val="28"/>
        </w:rPr>
        <w:t>油罐车进站后，立即检查其安全设施，如灭火器 材、排气口防火帽等是否齐全有效。</w:t>
      </w:r>
    </w:p>
    <w:p>
      <w:pPr>
        <w:spacing w:line="360" w:lineRule="auto"/>
        <w:ind w:firstLine="539"/>
        <w:rPr>
          <w:rFonts w:hint="eastAsia" w:ascii="宋体" w:hAnsi="宋体" w:cs="宋体"/>
          <w:sz w:val="28"/>
        </w:rPr>
      </w:pPr>
      <w:r>
        <w:rPr>
          <w:rFonts w:hint="eastAsia" w:ascii="宋体" w:hAnsi="宋体" w:cs="宋体"/>
          <w:sz w:val="28"/>
          <w:lang w:eastAsia="zh-CN"/>
        </w:rPr>
        <w:t>②</w:t>
      </w:r>
      <w:r>
        <w:rPr>
          <w:rFonts w:hint="eastAsia" w:ascii="宋体" w:hAnsi="宋体" w:cs="宋体"/>
          <w:sz w:val="28"/>
        </w:rPr>
        <w:t xml:space="preserve"> 连接好静电接地线，接地夹连接罐车金属部位，其位置须离卸油口1.5m以上；在卸油地按规定备好消防器材；罐车须经静置15min后方可计量接卸。</w:t>
      </w:r>
    </w:p>
    <w:p>
      <w:pPr>
        <w:spacing w:line="360" w:lineRule="auto"/>
        <w:ind w:firstLine="539"/>
        <w:rPr>
          <w:rFonts w:hint="eastAsia" w:ascii="宋体" w:hAnsi="宋体" w:cs="宋体"/>
          <w:sz w:val="28"/>
        </w:rPr>
      </w:pPr>
      <w:r>
        <w:rPr>
          <w:rFonts w:hint="eastAsia" w:ascii="宋体" w:hAnsi="宋体" w:cs="宋体"/>
          <w:sz w:val="28"/>
          <w:lang w:eastAsia="zh-CN"/>
        </w:rPr>
        <w:t>③</w:t>
      </w:r>
      <w:r>
        <w:rPr>
          <w:rFonts w:hint="eastAsia" w:ascii="宋体" w:hAnsi="宋体" w:cs="宋体"/>
          <w:sz w:val="28"/>
        </w:rPr>
        <w:t>卸油时，应通知加油员，与卸油罐相连的加油机停止加油。</w:t>
      </w:r>
    </w:p>
    <w:p>
      <w:pPr>
        <w:spacing w:line="360" w:lineRule="auto"/>
        <w:ind w:firstLine="539"/>
        <w:rPr>
          <w:rFonts w:hint="eastAsia" w:ascii="宋体" w:hAnsi="宋体" w:cs="宋体"/>
          <w:sz w:val="28"/>
        </w:rPr>
      </w:pPr>
      <w:r>
        <w:rPr>
          <w:rFonts w:hint="eastAsia" w:ascii="宋体" w:hAnsi="宋体" w:cs="宋体"/>
          <w:sz w:val="28"/>
          <w:lang w:eastAsia="zh-CN"/>
        </w:rPr>
        <w:t>④</w:t>
      </w:r>
      <w:r>
        <w:rPr>
          <w:rFonts w:hint="eastAsia" w:ascii="宋体" w:hAnsi="宋体" w:cs="宋体"/>
          <w:sz w:val="28"/>
        </w:rPr>
        <w:t>应坚决杜绝喷溅式卸油。</w:t>
      </w:r>
    </w:p>
    <w:p>
      <w:pPr>
        <w:spacing w:line="360" w:lineRule="auto"/>
        <w:ind w:firstLine="539"/>
        <w:rPr>
          <w:rFonts w:hint="eastAsia" w:ascii="宋体" w:hAnsi="宋体" w:cs="宋体"/>
          <w:sz w:val="28"/>
        </w:rPr>
      </w:pPr>
      <w:r>
        <w:rPr>
          <w:rFonts w:hint="eastAsia" w:ascii="宋体" w:hAnsi="宋体" w:cs="宋体"/>
          <w:sz w:val="28"/>
          <w:lang w:eastAsia="zh-CN"/>
        </w:rPr>
        <w:t>⑤</w:t>
      </w:r>
      <w:r>
        <w:rPr>
          <w:rFonts w:hint="eastAsia" w:ascii="宋体" w:hAnsi="宋体" w:cs="宋体"/>
          <w:sz w:val="28"/>
        </w:rPr>
        <w:t>卸油员和司机应在现场监护，严防火种接近卸油现场，油罐车不得随意启动和移动车位。</w:t>
      </w:r>
    </w:p>
    <w:p>
      <w:pPr>
        <w:spacing w:line="360" w:lineRule="auto"/>
        <w:ind w:firstLine="539"/>
        <w:rPr>
          <w:rFonts w:hint="eastAsia" w:ascii="宋体" w:hAnsi="宋体" w:cs="宋体"/>
          <w:sz w:val="28"/>
        </w:rPr>
      </w:pPr>
      <w:r>
        <w:rPr>
          <w:rFonts w:hint="eastAsia" w:ascii="宋体" w:hAnsi="宋体" w:cs="宋体"/>
          <w:sz w:val="28"/>
          <w:lang w:eastAsia="zh-CN"/>
        </w:rPr>
        <w:t>⑥</w:t>
      </w:r>
      <w:r>
        <w:rPr>
          <w:rFonts w:hint="eastAsia" w:ascii="宋体" w:hAnsi="宋体" w:cs="宋体"/>
          <w:sz w:val="28"/>
        </w:rPr>
        <w:t>雷雨天禁止卸油作业。</w:t>
      </w:r>
    </w:p>
    <w:p>
      <w:pPr>
        <w:spacing w:line="360" w:lineRule="auto"/>
        <w:ind w:firstLine="539"/>
        <w:rPr>
          <w:rFonts w:hint="eastAsia" w:ascii="宋体" w:hAnsi="宋体" w:cs="宋体"/>
          <w:sz w:val="28"/>
        </w:rPr>
      </w:pPr>
      <w:r>
        <w:rPr>
          <w:rFonts w:hint="eastAsia" w:ascii="宋体" w:hAnsi="宋体" w:cs="宋体"/>
          <w:sz w:val="28"/>
          <w:lang w:eastAsia="zh-CN"/>
        </w:rPr>
        <w:t>⑦</w:t>
      </w:r>
      <w:r>
        <w:rPr>
          <w:rFonts w:hint="eastAsia" w:ascii="宋体" w:hAnsi="宋体" w:cs="宋体"/>
          <w:sz w:val="28"/>
        </w:rPr>
        <w:t>采用自流卸油，若储油罐中油品在卸油管出口以下，卸油速度要保持在0.7 -1m/s，油品淹没出油口后可提高到4m/s。</w:t>
      </w:r>
    </w:p>
    <w:p>
      <w:pPr>
        <w:spacing w:line="360" w:lineRule="auto"/>
        <w:ind w:firstLine="539"/>
        <w:rPr>
          <w:rFonts w:hint="eastAsia" w:ascii="宋体" w:hAnsi="宋体" w:cs="宋体"/>
          <w:sz w:val="28"/>
        </w:rPr>
      </w:pPr>
      <w:r>
        <w:rPr>
          <w:rFonts w:hint="eastAsia" w:ascii="宋体" w:hAnsi="宋体" w:cs="宋体"/>
          <w:sz w:val="28"/>
          <w:lang w:eastAsia="zh-CN"/>
        </w:rPr>
        <w:t>⑧</w:t>
      </w:r>
      <w:r>
        <w:rPr>
          <w:rFonts w:hint="eastAsia" w:ascii="宋体" w:hAnsi="宋体" w:cs="宋体"/>
          <w:sz w:val="28"/>
        </w:rPr>
        <w:t>卸油结束，油罐车不可立即启动，应待罐车周围油气消散后（约5min)再启动。</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6</w:t>
      </w:r>
      <w:r>
        <w:rPr>
          <w:rFonts w:cs="宋体"/>
          <w:b/>
          <w:bCs/>
          <w:sz w:val="28"/>
        </w:rPr>
        <w:t>）</w:t>
      </w:r>
      <w:r>
        <w:rPr>
          <w:rFonts w:cs="宋体"/>
          <w:b/>
          <w:bCs/>
          <w:sz w:val="28"/>
          <w:lang w:val="zh-CN"/>
        </w:rPr>
        <w:t>安全</w:t>
      </w:r>
      <w:r>
        <w:rPr>
          <w:rFonts w:cs="宋体"/>
          <w:b/>
          <w:sz w:val="28"/>
          <w:lang w:val="zh-CN"/>
        </w:rPr>
        <w:t>生产管理组织与人员培训</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建立以</w:t>
      </w:r>
      <w:r>
        <w:rPr>
          <w:rFonts w:hint="eastAsia" w:ascii="宋体" w:hAnsi="宋体" w:cs="宋体"/>
          <w:sz w:val="28"/>
        </w:rPr>
        <w:t>站长为直接责任人</w:t>
      </w:r>
      <w:r>
        <w:rPr>
          <w:rFonts w:hint="eastAsia" w:ascii="宋体" w:hAnsi="宋体" w:cs="宋体"/>
          <w:sz w:val="28"/>
          <w:lang w:val="zh-CN"/>
        </w:rPr>
        <w:t>的安全管理小组。配备安全管理人员，每班作业现场应不少于1名专（兼）职安全管理人员。</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成立全员参与的群众性义务消防安全组织，员工职责明确、操作熟练，熟悉站内灭火器材、设施的分布、种类和操作。</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负责人与安全管理人员经当地安全管理部门考核合格，取得上岗资格，并应按照要求进行继续教育。</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7</w:t>
      </w:r>
      <w:r>
        <w:rPr>
          <w:rFonts w:cs="宋体"/>
          <w:b/>
          <w:bCs/>
          <w:sz w:val="28"/>
        </w:rPr>
        <w:t>）</w:t>
      </w:r>
      <w:r>
        <w:rPr>
          <w:rFonts w:cs="宋体"/>
          <w:b/>
          <w:sz w:val="28"/>
          <w:lang w:val="zh-CN"/>
        </w:rPr>
        <w:t>安全生产管理制度和操作规程</w:t>
      </w:r>
    </w:p>
    <w:p>
      <w:pPr>
        <w:tabs>
          <w:tab w:val="left" w:pos="2160"/>
        </w:tabs>
        <w:autoSpaceDE w:val="0"/>
        <w:autoSpaceDN w:val="0"/>
        <w:adjustRightInd w:val="0"/>
        <w:spacing w:line="360" w:lineRule="auto"/>
        <w:ind w:firstLine="560"/>
        <w:rPr>
          <w:rFonts w:hint="eastAsia" w:ascii="宋体" w:hAnsi="宋体" w:cs="宋体"/>
          <w:sz w:val="28"/>
          <w:lang w:val="zh-CN"/>
        </w:rPr>
      </w:pPr>
      <w:r>
        <w:rPr>
          <w:rFonts w:hint="eastAsia" w:ascii="宋体" w:hAnsi="宋体" w:cs="宋体"/>
          <w:sz w:val="28"/>
          <w:lang w:val="zh-CN"/>
        </w:rPr>
        <w:t>该油站建立了安全生产责任制，制订了各岗位的安全职责、安全生产管理、设备管理和消防管理等方面的安全管理制度，建议进一步认真修订和完善，以满足企业不断发展的需要。</w:t>
      </w:r>
    </w:p>
    <w:p>
      <w:pPr>
        <w:pStyle w:val="26"/>
        <w:widowControl w:val="0"/>
        <w:overflowPunct w:val="0"/>
        <w:spacing w:before="0" w:beforeLines="0" w:beforeAutospacing="0" w:after="0" w:afterLines="0" w:afterAutospacing="0" w:line="360" w:lineRule="auto"/>
        <w:ind w:firstLine="562" w:firstLineChars="200"/>
        <w:jc w:val="both"/>
        <w:rPr>
          <w:rFonts w:cs="宋体"/>
          <w:b/>
          <w:sz w:val="28"/>
          <w:lang w:val="zh-CN"/>
        </w:rPr>
      </w:pPr>
      <w:r>
        <w:rPr>
          <w:rFonts w:cs="宋体"/>
          <w:b/>
          <w:bCs/>
          <w:sz w:val="28"/>
        </w:rPr>
        <w:t>（</w:t>
      </w:r>
      <w:r>
        <w:rPr>
          <w:rFonts w:hint="eastAsia" w:cs="宋体"/>
          <w:b/>
          <w:bCs/>
          <w:sz w:val="28"/>
          <w:lang w:val="en-US" w:eastAsia="zh-CN"/>
        </w:rPr>
        <w:t>8</w:t>
      </w:r>
      <w:r>
        <w:rPr>
          <w:rFonts w:cs="宋体"/>
          <w:b/>
          <w:bCs/>
          <w:sz w:val="28"/>
        </w:rPr>
        <w:t>）</w:t>
      </w:r>
      <w:r>
        <w:rPr>
          <w:rFonts w:cs="宋体"/>
          <w:b/>
          <w:sz w:val="28"/>
          <w:lang w:val="zh-CN"/>
        </w:rPr>
        <w:t>应急救援预案</w:t>
      </w:r>
    </w:p>
    <w:p>
      <w:pPr>
        <w:spacing w:line="360" w:lineRule="auto"/>
        <w:ind w:firstLine="560" w:firstLineChars="200"/>
        <w:rPr>
          <w:rFonts w:hint="eastAsia" w:ascii="Times New Roman" w:hAnsi="Times New Roman" w:eastAsia="宋体" w:cs="Times New Roman"/>
          <w:sz w:val="28"/>
          <w:szCs w:val="28"/>
          <w:highlight w:val="yellow"/>
          <w:lang w:val="en-US" w:eastAsia="zh-CN"/>
        </w:rPr>
      </w:pPr>
      <w:r>
        <w:rPr>
          <w:rFonts w:hint="eastAsia" w:ascii="宋体" w:hAnsi="宋体" w:cs="宋体"/>
          <w:sz w:val="28"/>
          <w:lang w:val="zh-CN"/>
        </w:rPr>
        <w:t>该油站制定了有关的应急救援预案，内容包括了</w:t>
      </w:r>
      <w:r>
        <w:rPr>
          <w:rFonts w:hint="eastAsia" w:ascii="宋体" w:hAnsi="宋体" w:cs="宋体"/>
          <w:kern w:val="0"/>
          <w:sz w:val="28"/>
          <w:lang w:val="zh-CN"/>
        </w:rPr>
        <w:t>应急方案的任务和目标</w:t>
      </w:r>
      <w:r>
        <w:rPr>
          <w:rFonts w:hint="eastAsia" w:ascii="宋体" w:hAnsi="宋体" w:cs="宋体"/>
          <w:sz w:val="28"/>
          <w:lang w:val="zh-CN"/>
        </w:rPr>
        <w:t>、危险目标的确定及分布、</w:t>
      </w:r>
      <w:r>
        <w:rPr>
          <w:rFonts w:hint="eastAsia" w:ascii="宋体" w:hAnsi="宋体" w:cs="宋体"/>
          <w:kern w:val="0"/>
          <w:sz w:val="28"/>
          <w:lang w:val="zh-CN"/>
        </w:rPr>
        <w:t>应急反应组织机构人员的构成</w:t>
      </w:r>
      <w:r>
        <w:rPr>
          <w:rFonts w:hint="eastAsia" w:ascii="宋体" w:hAnsi="宋体" w:cs="宋体"/>
          <w:sz w:val="28"/>
          <w:lang w:val="zh-CN"/>
        </w:rPr>
        <w:t>、</w:t>
      </w:r>
      <w:r>
        <w:rPr>
          <w:rFonts w:hint="eastAsia" w:ascii="宋体" w:hAnsi="宋体" w:cs="宋体"/>
          <w:kern w:val="0"/>
          <w:sz w:val="28"/>
          <w:lang w:val="zh-CN"/>
        </w:rPr>
        <w:t>应急救援的培训与演练及应急救援预案的启动、终止和终止后工作恢复等内容，为防止事故的发生</w:t>
      </w:r>
      <w:r>
        <w:rPr>
          <w:rFonts w:hint="eastAsia" w:ascii="宋体" w:hAnsi="宋体" w:cs="宋体"/>
          <w:sz w:val="28"/>
          <w:lang w:val="zh-CN"/>
        </w:rPr>
        <w:t>、加强事故应急能力和减少事故损失作了准备。建议在以后的运行过程中，落实配备必要的应急物资，定期组织应急演练，并根据演练中发现的问题进一步修改完善预案内容。</w:t>
      </w:r>
    </w:p>
    <w:p>
      <w:pPr>
        <w:spacing w:line="360" w:lineRule="auto"/>
        <w:ind w:firstLine="560" w:firstLineChars="200"/>
        <w:rPr>
          <w:rFonts w:hint="default" w:ascii="Times New Roman" w:hAnsi="Times New Roman" w:cs="Times New Roman"/>
          <w:sz w:val="28"/>
          <w:szCs w:val="28"/>
        </w:rPr>
      </w:pPr>
    </w:p>
    <w:p>
      <w:pPr>
        <w:spacing w:line="360" w:lineRule="auto"/>
        <w:ind w:firstLine="560" w:firstLineChars="200"/>
        <w:rPr>
          <w:rFonts w:hint="default" w:ascii="Times New Roman" w:hAnsi="Times New Roman" w:cs="Times New Roman"/>
          <w:sz w:val="28"/>
          <w:szCs w:val="28"/>
        </w:rPr>
      </w:pPr>
      <w:bookmarkStart w:id="978" w:name="_Toc2043"/>
      <w:bookmarkStart w:id="979" w:name="_Toc27169"/>
      <w:bookmarkStart w:id="980" w:name="_Toc23648"/>
      <w:bookmarkStart w:id="981" w:name="_Toc27325_WPSOffice_Level2"/>
      <w:bookmarkStart w:id="982" w:name="_Toc4699"/>
      <w:bookmarkStart w:id="983" w:name="_Toc29329"/>
      <w:bookmarkStart w:id="984" w:name="_Toc18587"/>
      <w:bookmarkStart w:id="985" w:name="_Toc27760"/>
      <w:bookmarkStart w:id="986" w:name="_Toc19367"/>
      <w:bookmarkStart w:id="987" w:name="_Toc18655"/>
      <w:bookmarkStart w:id="988" w:name="_Toc20687"/>
      <w:bookmarkStart w:id="989" w:name="_Toc21441"/>
      <w:bookmarkStart w:id="990" w:name="_Toc936_WPSOffice_Level2"/>
      <w:bookmarkStart w:id="991" w:name="_Toc17608"/>
      <w:bookmarkStart w:id="992" w:name="_Toc7556"/>
      <w:bookmarkStart w:id="993" w:name="_Toc27539"/>
      <w:bookmarkStart w:id="994" w:name="_Toc529176512"/>
      <w:bookmarkStart w:id="995" w:name="_Toc32331"/>
      <w:bookmarkStart w:id="996" w:name="_Toc26246_WPSOffice_Level2"/>
      <w:bookmarkStart w:id="997" w:name="_Toc21324"/>
      <w:bookmarkStart w:id="998" w:name="_Toc6202"/>
      <w:bookmarkStart w:id="999" w:name="_Toc25547"/>
      <w:bookmarkStart w:id="1000" w:name="_Toc2564"/>
      <w:r>
        <w:rPr>
          <w:rFonts w:hint="default" w:ascii="Times New Roman" w:hAnsi="Times New Roman" w:cs="Times New Roman"/>
          <w:sz w:val="28"/>
          <w:szCs w:val="28"/>
        </w:rPr>
        <w:br w:type="page"/>
      </w:r>
    </w:p>
    <w:p>
      <w:pPr>
        <w:spacing w:beforeLines="100" w:afterLines="100" w:line="360" w:lineRule="auto"/>
        <w:jc w:val="center"/>
        <w:outlineLvl w:val="1"/>
        <w:rPr>
          <w:rFonts w:hint="default" w:ascii="Times New Roman" w:hAnsi="Times New Roman" w:cs="Times New Roman"/>
          <w:b/>
          <w:sz w:val="32"/>
          <w:szCs w:val="32"/>
        </w:rPr>
      </w:pPr>
      <w:bookmarkStart w:id="1001" w:name="_Toc8952"/>
      <w:bookmarkStart w:id="1002" w:name="_Toc26984"/>
      <w:r>
        <w:rPr>
          <w:rFonts w:hint="eastAsia" w:ascii="Times New Roman" w:hAnsi="Times New Roman" w:cs="Times New Roman"/>
          <w:b/>
          <w:sz w:val="32"/>
          <w:szCs w:val="32"/>
          <w:lang w:val="en-US" w:eastAsia="zh-CN"/>
        </w:rPr>
        <w:t>7.2</w:t>
      </w:r>
      <w:r>
        <w:rPr>
          <w:rFonts w:hint="default" w:ascii="Times New Roman" w:hAnsi="Times New Roman" w:cs="Times New Roman"/>
          <w:b/>
          <w:sz w:val="32"/>
          <w:szCs w:val="32"/>
          <w:lang w:val="en-US"/>
        </w:rPr>
        <w:t xml:space="preserve"> </w:t>
      </w:r>
      <w:r>
        <w:rPr>
          <w:rFonts w:hint="default" w:ascii="Times New Roman" w:hAnsi="Times New Roman" w:cs="Times New Roman"/>
          <w:b/>
          <w:sz w:val="32"/>
          <w:szCs w:val="32"/>
        </w:rPr>
        <w:t>重点监管的危险化学品安全对策措施</w:t>
      </w:r>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p>
    <w:p>
      <w:pPr>
        <w:spacing w:line="360" w:lineRule="auto"/>
        <w:ind w:firstLine="532" w:firstLineChars="200"/>
        <w:rPr>
          <w:rFonts w:hint="default" w:ascii="Times New Roman" w:hAnsi="Times New Roman" w:cs="Times New Roman"/>
          <w:sz w:val="28"/>
          <w:szCs w:val="28"/>
        </w:rPr>
      </w:pPr>
      <w:r>
        <w:rPr>
          <w:rFonts w:hint="default" w:ascii="Times New Roman" w:hAnsi="Times New Roman" w:cs="Times New Roman"/>
          <w:spacing w:val="-7"/>
          <w:sz w:val="28"/>
          <w:szCs w:val="28"/>
        </w:rPr>
        <w:t>加油站经营的汽油属于重点监管危险化学品，应按《国家安全监管总局办公厅关于印发首批重点监管的危险化学品安全措施和应急处置原则的通知》（安监总厅管三〔2011〕142号）的相关要求进行安全管理、应急处置。汽油的安全措施及事故应急处置原则见表</w:t>
      </w:r>
      <w:r>
        <w:rPr>
          <w:rFonts w:hint="eastAsia" w:ascii="Times New Roman" w:hAnsi="Times New Roman" w:cs="Times New Roman"/>
          <w:spacing w:val="-7"/>
          <w:sz w:val="28"/>
          <w:szCs w:val="28"/>
          <w:lang w:val="en-US" w:eastAsia="zh-CN"/>
        </w:rPr>
        <w:t>7.2-1</w:t>
      </w:r>
      <w:r>
        <w:rPr>
          <w:rFonts w:hint="default" w:ascii="Times New Roman" w:hAnsi="Times New Roman" w:cs="Times New Roman"/>
          <w:spacing w:val="-7"/>
          <w:sz w:val="28"/>
          <w:szCs w:val="28"/>
        </w:rPr>
        <w:t>所示。</w:t>
      </w:r>
    </w:p>
    <w:p>
      <w:pPr>
        <w:pStyle w:val="51"/>
        <w:widowControl w:val="0"/>
        <w:spacing w:before="0" w:beforeAutospacing="0" w:after="0" w:afterAutospacing="0" w:line="276" w:lineRule="auto"/>
        <w:jc w:val="center"/>
        <w:rPr>
          <w:rFonts w:hint="default" w:ascii="Times New Roman" w:hAnsi="Times New Roman" w:cs="Times New Roman"/>
          <w:b/>
          <w:sz w:val="21"/>
          <w:szCs w:val="21"/>
        </w:rPr>
      </w:pPr>
      <w:bookmarkStart w:id="1003" w:name="_Toc867_WPSOffice_Level3"/>
      <w:bookmarkStart w:id="1004" w:name="_Toc2808_WPSOffice_Level3"/>
      <w:r>
        <w:rPr>
          <w:rFonts w:hint="default" w:ascii="Times New Roman" w:hAnsi="Times New Roman" w:cs="Times New Roman"/>
          <w:sz w:val="24"/>
          <w:szCs w:val="24"/>
        </w:rPr>
        <w:t>表</w:t>
      </w:r>
      <w:r>
        <w:rPr>
          <w:rFonts w:hint="eastAsia" w:ascii="Times New Roman" w:hAnsi="Times New Roman" w:cs="Times New Roman"/>
          <w:sz w:val="24"/>
          <w:szCs w:val="24"/>
          <w:lang w:val="en-US" w:eastAsia="zh-CN"/>
        </w:rPr>
        <w:t>7.2-1</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重点监管危险化学品（汽油）安全措施和事故应急处置原则</w:t>
      </w:r>
      <w:bookmarkEnd w:id="1003"/>
      <w:bookmarkEnd w:id="1004"/>
    </w:p>
    <w:tbl>
      <w:tblPr>
        <w:tblStyle w:val="30"/>
        <w:tblW w:w="940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83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8" w:hRule="atLeast"/>
        </w:trPr>
        <w:tc>
          <w:tcPr>
            <w:tcW w:w="1095" w:type="dxa"/>
            <w:vAlign w:val="center"/>
          </w:tcPr>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特别警示</w:t>
            </w:r>
          </w:p>
        </w:tc>
        <w:tc>
          <w:tcPr>
            <w:tcW w:w="8310" w:type="dxa"/>
            <w:vAlign w:val="center"/>
          </w:tcPr>
          <w:p>
            <w:pPr>
              <w:pStyle w:val="39"/>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高度易燃液体；不得使用直流水扑救（用水灭火无效）。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1" w:hRule="atLeast"/>
        </w:trPr>
        <w:tc>
          <w:tcPr>
            <w:tcW w:w="1095" w:type="dxa"/>
            <w:vAlign w:val="center"/>
          </w:tcPr>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理</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化</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特</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性</w:t>
            </w:r>
          </w:p>
        </w:tc>
        <w:tc>
          <w:tcPr>
            <w:tcW w:w="8310" w:type="dxa"/>
            <w:vAlign w:val="center"/>
          </w:tcPr>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无色到浅黄色的透明液体。</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依据《车用无铅汽油》(GB17930)生产的车用无铅汽油，按研究法辛烷值(RON)分为92号、93号和95号三个牌号，相对密度（水=1）0.70～0.80，相对蒸气密度（空气=1）3～4，闪点-46℃，爆炸极限1.4～7.6%（体积比），自燃温度415～530℃，最大爆炸压力0.813MPa。</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主要用途：汽油主要用作汽油机的燃料, 可用于橡胶、制鞋、印刷、制革、颜料等行业, 也可用作机械零件的去污剂。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危</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害</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信</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rPr>
            </w:pPr>
            <w:r>
              <w:rPr>
                <w:rFonts w:hint="default" w:ascii="Times New Roman" w:hAnsi="Times New Roman" w:cs="Times New Roman"/>
                <w:b/>
                <w:sz w:val="21"/>
                <w:szCs w:val="21"/>
              </w:rPr>
              <w:t>息</w:t>
            </w:r>
          </w:p>
        </w:tc>
        <w:tc>
          <w:tcPr>
            <w:tcW w:w="8310" w:type="dxa"/>
            <w:vAlign w:val="center"/>
          </w:tcPr>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【燃烧和爆炸危险性】</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高度易燃，蒸气与空气能形成爆炸性混合物，遇明火、高热能引起燃烧爆炸。高速冲击、流动、激荡后可因产生静电火花放电引起燃烧爆炸。蒸气比空气重，能在较低处扩散到相当远的地方，遇火源会着火回燃和爆炸。</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【健康危害】</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汽油为麻醉性毒物，高浓度吸入出现中毒性脑病，极高浓度吸入引起意识突然丧失、反射性呼吸停止。误将汽油吸入呼吸道可引起吸入性肺炎。</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rPr>
            </w:pPr>
            <w:r>
              <w:rPr>
                <w:rFonts w:hint="default" w:ascii="Times New Roman" w:hAnsi="Times New Roman" w:cs="Times New Roman"/>
                <w:sz w:val="21"/>
              </w:rPr>
              <w:t>职业接触限值：PC-TWA(时间加权平均容许浓度)(mg/</w:t>
            </w:r>
            <w:r>
              <w:rPr>
                <w:rFonts w:hint="default" w:ascii="Times New Roman" w:hAnsi="Times New Roman" w:cs="Times New Roman"/>
                <w:sz w:val="21"/>
                <w:lang w:eastAsia="zh-CN"/>
              </w:rPr>
              <w:t>m³</w:t>
            </w:r>
            <w:r>
              <w:rPr>
                <w:rFonts w:hint="default" w:ascii="Times New Roman" w:hAnsi="Times New Roman" w:cs="Times New Roman"/>
                <w:sz w:val="21"/>
              </w:rPr>
              <w:t>):300（汽油）。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sz w:val="21"/>
                <w:szCs w:val="21"/>
              </w:rPr>
            </w:pPr>
            <w:r>
              <w:rPr>
                <w:rFonts w:hint="default" w:ascii="Times New Roman" w:hAnsi="Times New Roman" w:cs="Times New Roman"/>
              </w:rPr>
              <w:br w:type="page"/>
            </w:r>
            <w:r>
              <w:rPr>
                <w:rFonts w:hint="default" w:ascii="Times New Roman" w:hAnsi="Times New Roman" w:cs="Times New Roman"/>
                <w:b/>
                <w:sz w:val="21"/>
                <w:szCs w:val="21"/>
              </w:rPr>
              <w:t>安</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全</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措</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施</w:t>
            </w:r>
          </w:p>
        </w:tc>
        <w:tc>
          <w:tcPr>
            <w:tcW w:w="8310" w:type="dxa"/>
            <w:vAlign w:val="center"/>
          </w:tcPr>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【一般要求】</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操作人员必须经过专门培训，严格遵守操作规程，熟练掌握操作技能，具备应急处置知识。</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密闭操作，防止泄漏，工作场所全面通风。远离火种、热源，工作场所严禁吸烟。配备易燃气体泄漏监测报警仪，使用防爆型通风系统和设备，配备两套以上重型防护服。操作人员穿防静电工作服，戴耐油橡胶手套。</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储罐等容器和设备应设置液位计、温度计，并应装有带液位、温度远传记录和报警功能的安全装置。</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避免与氧化剂接触。</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生产、储存区域应设置安全警示标志。灌装时应控制流速，且有接地装置，防止静电积聚。搬运时要轻装轻卸，防止包装及容器损坏。配备相应品种和数量的消防器材及泄漏应急处理设备。</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【特殊要求】</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【操作安全】</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（1）油罐及贮存桶装汽油附近要严禁烟火。禁止将汽油与其他易燃物放在一起。</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往油罐或油罐汽车装油时，输油管要插入油面以下或接近罐的底部，以减少油料的冲击和与空气的摩擦。沾油料的布、油棉纱头、油手套等不要放在油库、车库内，以免自燃。不要用铁器工具敲击汽油桶，特别是空汽油桶更危险。因为桶内充满汽油与空气的混合气，而且经常处于爆炸极限之内，一遇明火，就能引起爆炸。</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（3）当进行灌装汽油时，邻近的汽车、拖拉机的排气管要戴上防火帽后才能发动，存汽油地点附近严禁检修车辆。</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（4）汽油油罐和贮存汽油区的上空，不应有电线通过。油罐、库房与电线的距离要为电杆长度的1.5倍以上。</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（5）注意仓库及操作场所的通风，使油蒸气容易逸散。</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【储存安全】</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（1）远离火种、热源。</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（2）应与氧化剂分开存放，切忌混储。用储罐、铁桶等容器盛装，不要用塑料桶来存放汽油。盛装时，切不可充满，要留出必要的安全空间。</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（3）采用防爆型照明、通风设施。禁止使用易产生火花的机械设备和工具。储存区应备有泄漏应急处理设备和合适的收容材料。罐储时要有防火防爆技术措施。对于1000</w:t>
            </w:r>
            <w:r>
              <w:rPr>
                <w:rFonts w:hint="default" w:ascii="Times New Roman" w:hAnsi="Times New Roman" w:cs="Times New Roman"/>
                <w:sz w:val="21"/>
                <w:lang w:eastAsia="zh-CN"/>
              </w:rPr>
              <w:t>m³</w:t>
            </w:r>
            <w:r>
              <w:rPr>
                <w:rFonts w:hint="default" w:ascii="Times New Roman" w:hAnsi="Times New Roman" w:cs="Times New Roman"/>
                <w:sz w:val="21"/>
              </w:rPr>
              <w:t>及以上的储罐顶部应有泡沫灭火设施等。</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【运输安全】</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（1）运输车辆应有危险货物运输标志、安装具有行驶记录功能的卫星定位装置。未经公安机关批准，运输车辆不得进入危险化学品运输车辆限制通行的区域。</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（2）汽油装于专用的槽车内运输，槽车应定期清理；用其他包装容器运输时，容器须用盖密封。运送汽油的油罐汽车，必须有导静电拖线。对有每分钟0.5</w:t>
            </w:r>
            <w:r>
              <w:rPr>
                <w:rFonts w:hint="default" w:ascii="Times New Roman" w:hAnsi="Times New Roman" w:cs="Times New Roman"/>
                <w:sz w:val="21"/>
                <w:lang w:eastAsia="zh-CN"/>
              </w:rPr>
              <w:t>m³</w:t>
            </w:r>
            <w:r>
              <w:rPr>
                <w:rFonts w:hint="default" w:ascii="Times New Roman" w:hAnsi="Times New Roman" w:cs="Times New Roman"/>
                <w:sz w:val="21"/>
              </w:rPr>
              <w:t>以上的快速装卸油设备的油罐汽车，在装卸油时，除了保证铁链接地外，更要将车上油罐的接地线插入地下并不得浅于100mm。运输时运输车辆应配备相应品种和数量的消防器材。装运该物品的车辆排气管必须配备阻火装置，禁止使用易产生火花的机械设备和工具装卸。汽车槽罐内可设孔隔板以减少震荡产生静电。</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（3）严禁与氧化剂等混装混运。夏季最好早晚运输，运输途中应防曝晒、防雨淋、防高温。中途停留时应远离火种、热源、高温区及人口密集地段。</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4）输送汽油的管道不应靠近热源敷设；管道采用地上敷设时，应在人员活动较多和易遭车辆、外来物撞击的地段，采取保护措施并设置明显的警示标志；汽油管道架空敷设时，管道应敷设在非燃烧体的支架或栈桥上。在已敷设的汽油管道下面，不得修建与汽油管道无关的建筑物和堆放易燃物品；汽油管道外壁颜色、标志应执行《工业管道的基本识别色、识别符号和安全标识》（GB 7231）的规定。</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（5）输油管道地下铺设时，沿线应设置里程桩、转角桩、标志桩和测试桩，并设警示标志。运行应符合有关法律法规规定。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95" w:type="dxa"/>
            <w:vAlign w:val="center"/>
          </w:tcPr>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应</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急</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处</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置</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原</w:t>
            </w:r>
          </w:p>
          <w:p>
            <w:pPr>
              <w:pStyle w:val="51"/>
              <w:keepNext w:val="0"/>
              <w:keepLines w:val="0"/>
              <w:widowControl w:val="0"/>
              <w:suppressLineNumbers w:val="0"/>
              <w:spacing w:before="0" w:beforeAutospacing="0" w:after="0" w:afterAutospacing="0" w:line="276" w:lineRule="auto"/>
              <w:ind w:left="0" w:right="0"/>
              <w:jc w:val="center"/>
              <w:rPr>
                <w:rFonts w:hint="default" w:ascii="Times New Roman" w:hAnsi="Times New Roman" w:cs="Times New Roman"/>
                <w:b/>
                <w:sz w:val="21"/>
                <w:szCs w:val="21"/>
              </w:rPr>
            </w:pPr>
            <w:r>
              <w:rPr>
                <w:rFonts w:hint="default" w:ascii="Times New Roman" w:hAnsi="Times New Roman" w:cs="Times New Roman"/>
                <w:b/>
                <w:sz w:val="21"/>
                <w:szCs w:val="21"/>
              </w:rPr>
              <w:t>则</w:t>
            </w:r>
          </w:p>
        </w:tc>
        <w:tc>
          <w:tcPr>
            <w:tcW w:w="8310" w:type="dxa"/>
          </w:tcPr>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【急救措施】</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吸入：迅速脱离现场至空气新鲜处。保持呼吸道通畅。如呼吸困难，给氧。如呼吸停止，立即进行人工呼吸。就医。</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食入：给饮牛奶或用植物油洗胃和灌肠。就医。</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皮肤接触：立即脱去污染的衣着，用肥皂水和清水彻底冲洗皮肤。就医。</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眼睛接触：立即提起眼睑，用大量流动清水或生理盐水彻底冲洗至少15分钟。就医。</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【灭火方法】</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喷水冷却容器，尽可能将容器从火场移至空旷处。</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灭火剂：泡沫、干粉、二氧化碳。用水灭火无效。</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【泄漏应急处置】</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消除所有点火源。根据液体流动和蒸气扩散的影响区域划定警戒区，无关人员从侧风、上风向撤离至安全区。建议应急处理人员戴正压自给式空气呼吸器，穿防毒、防静电服。作业时使用的所有设备应接地。禁止接触或跨越泄漏物。尽可能切断泄漏源。防止泄漏物进入水体、下水道、地下室或密闭性空间。小量泄漏：用砂土或其它不燃材料吸收。使用洁净的无火花工具收集吸收材料。大量泄漏：构筑围堤或挖坑收容。用泡沫覆盖，减少蒸发。喷水雾能减少蒸发，但不能降低泄漏物在受限制空间内的易燃性。用防爆泵转移至槽车或专用收集器内。</w:t>
            </w:r>
          </w:p>
          <w:p>
            <w:pPr>
              <w:pStyle w:val="39"/>
              <w:keepNext w:val="0"/>
              <w:keepLines w:val="0"/>
              <w:suppressLineNumbers w:val="0"/>
              <w:spacing w:before="0" w:beforeAutospacing="0" w:after="0" w:afterAutospacing="0"/>
              <w:ind w:left="36" w:right="27"/>
              <w:jc w:val="both"/>
              <w:rPr>
                <w:rFonts w:hint="default" w:ascii="Times New Roman" w:hAnsi="Times New Roman" w:cs="Times New Roman"/>
                <w:sz w:val="21"/>
              </w:rPr>
            </w:pPr>
            <w:r>
              <w:rPr>
                <w:rFonts w:hint="default" w:ascii="Times New Roman" w:hAnsi="Times New Roman" w:cs="Times New Roman"/>
                <w:sz w:val="21"/>
              </w:rPr>
              <w:t>作为一项紧急预防措施，泄漏隔离距离至少为50m。如果为大量泄漏，下风向的初始疏散距离应至少为300m。</w:t>
            </w:r>
          </w:p>
        </w:tc>
      </w:tr>
    </w:tbl>
    <w:p>
      <w:pPr>
        <w:rPr>
          <w:rFonts w:hint="default" w:ascii="Times New Roman" w:hAnsi="Times New Roman" w:cs="Times New Roman"/>
        </w:rPr>
      </w:pPr>
    </w:p>
    <w:p>
      <w:pPr>
        <w:rPr>
          <w:rFonts w:hint="default" w:ascii="Times New Roman" w:hAnsi="Times New Roman" w:cs="Times New Roman"/>
        </w:rPr>
      </w:pPr>
      <w:bookmarkStart w:id="1005" w:name="_Toc1622_WPSOffice_Level1"/>
      <w:bookmarkStart w:id="1006" w:name="_Toc25957_WPSOffice_Level1"/>
      <w:r>
        <w:rPr>
          <w:rFonts w:hint="default" w:ascii="Times New Roman" w:hAnsi="Times New Roman" w:cs="Times New Roman"/>
        </w:rPr>
        <w:br w:type="page"/>
      </w:r>
    </w:p>
    <w:p>
      <w:pPr>
        <w:pStyle w:val="4"/>
        <w:spacing w:beforeLines="100" w:afterLines="100"/>
        <w:ind w:firstLine="0"/>
        <w:jc w:val="center"/>
        <w:rPr>
          <w:rFonts w:hint="default" w:ascii="Times New Roman" w:hAnsi="Times New Roman" w:cs="Times New Roman"/>
        </w:rPr>
      </w:pPr>
      <w:bookmarkStart w:id="1007" w:name="_Toc9769"/>
      <w:bookmarkStart w:id="1008" w:name="_Toc11922"/>
      <w:bookmarkStart w:id="1009" w:name="_Toc9245"/>
      <w:bookmarkStart w:id="1010" w:name="_Toc31235"/>
      <w:bookmarkStart w:id="1011" w:name="_Toc30453"/>
      <w:bookmarkStart w:id="1012" w:name="_Toc24380"/>
      <w:bookmarkStart w:id="1013" w:name="_Toc26543"/>
      <w:bookmarkStart w:id="1014" w:name="_Toc2695_WPSOffice_Level1"/>
      <w:bookmarkStart w:id="1015" w:name="_Toc19529"/>
      <w:bookmarkStart w:id="1016" w:name="_Toc131"/>
      <w:bookmarkStart w:id="1017" w:name="_Toc18026"/>
      <w:bookmarkStart w:id="1018" w:name="_Toc3577"/>
      <w:bookmarkStart w:id="1019" w:name="_Toc9485"/>
      <w:bookmarkStart w:id="1020" w:name="_Toc16797"/>
      <w:bookmarkStart w:id="1021" w:name="_Toc42"/>
      <w:bookmarkStart w:id="1022" w:name="_Toc9867"/>
      <w:bookmarkStart w:id="1023" w:name="_Toc14350"/>
      <w:bookmarkStart w:id="1024" w:name="_Toc2141"/>
      <w:bookmarkStart w:id="1025" w:name="_Toc8659"/>
      <w:bookmarkStart w:id="1026" w:name="_Toc7849"/>
      <w:bookmarkStart w:id="1027" w:name="_Toc3028"/>
      <w:bookmarkStart w:id="1028" w:name="_Toc14023"/>
      <w:r>
        <w:rPr>
          <w:rFonts w:hint="eastAsia" w:ascii="Times New Roman" w:hAnsi="Times New Roman" w:cs="Times New Roman"/>
          <w:lang w:val="en-US" w:eastAsia="zh-CN"/>
        </w:rPr>
        <w:t>8</w:t>
      </w:r>
      <w:r>
        <w:rPr>
          <w:rFonts w:hint="default" w:ascii="Times New Roman" w:hAnsi="Times New Roman" w:cs="Times New Roman"/>
        </w:rPr>
        <w:t xml:space="preserve"> 安全评价结论</w:t>
      </w:r>
      <w:bookmarkEnd w:id="1005"/>
      <w:bookmarkEnd w:id="1006"/>
      <w:bookmarkEnd w:id="1007"/>
      <w:bookmarkEnd w:id="1008"/>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p>
    <w:p>
      <w:pPr>
        <w:pStyle w:val="12"/>
        <w:spacing w:line="500" w:lineRule="exact"/>
        <w:ind w:firstLine="548" w:firstLineChars="200"/>
        <w:jc w:val="both"/>
        <w:rPr>
          <w:rFonts w:hint="default" w:ascii="Times New Roman" w:hAnsi="Times New Roman" w:cs="Times New Roman"/>
        </w:rPr>
      </w:pPr>
      <w:r>
        <w:rPr>
          <w:rFonts w:hint="default" w:ascii="Times New Roman" w:hAnsi="Times New Roman" w:cs="Times New Roman"/>
          <w:spacing w:val="-3"/>
          <w:lang w:val="en-US"/>
        </w:rPr>
        <w:t>1</w:t>
      </w:r>
      <w:r>
        <w:rPr>
          <w:rFonts w:hint="default" w:ascii="Times New Roman" w:hAnsi="Times New Roman" w:cs="Times New Roman"/>
          <w:spacing w:val="-3"/>
        </w:rPr>
        <w:t>）</w:t>
      </w:r>
      <w:r>
        <w:rPr>
          <w:rFonts w:hint="default" w:ascii="Times New Roman" w:hAnsi="Times New Roman" w:cs="Times New Roman"/>
          <w:lang w:eastAsia="zh-CN"/>
        </w:rPr>
        <w:t>评价组通过对该油站涉及的危险、有害因素进行辨识和分析评价，该油站存在的危险有害因素是：火灾爆炸、中毒和窒息、触电、车辆伤害</w:t>
      </w:r>
      <w:r>
        <w:rPr>
          <w:rFonts w:hint="eastAsia" w:ascii="Times New Roman" w:hAnsi="Times New Roman" w:cs="Times New Roman"/>
          <w:lang w:eastAsia="zh-CN"/>
        </w:rPr>
        <w:t>、机械伤害</w:t>
      </w:r>
      <w:r>
        <w:rPr>
          <w:rFonts w:hint="default" w:ascii="Times New Roman" w:hAnsi="Times New Roman" w:cs="Times New Roman"/>
          <w:lang w:eastAsia="zh-CN"/>
        </w:rPr>
        <w:t>等，其中火灾爆炸、中毒和窒息是主要危险有害因素；</w:t>
      </w:r>
    </w:p>
    <w:p>
      <w:pPr>
        <w:pStyle w:val="12"/>
        <w:spacing w:line="500" w:lineRule="exact"/>
        <w:ind w:firstLine="560" w:firstLineChars="200"/>
        <w:jc w:val="both"/>
        <w:rPr>
          <w:rFonts w:hint="default" w:ascii="Times New Roman" w:hAnsi="Times New Roman" w:cs="Times New Roman"/>
          <w:lang w:eastAsia="zh-CN"/>
        </w:rPr>
      </w:pPr>
      <w:r>
        <w:rPr>
          <w:rFonts w:hint="default" w:ascii="Times New Roman" w:hAnsi="Times New Roman" w:cs="Times New Roman"/>
          <w:lang w:val="en-US"/>
        </w:rPr>
        <w:t>2</w:t>
      </w:r>
      <w:r>
        <w:rPr>
          <w:rFonts w:hint="default" w:ascii="Times New Roman" w:hAnsi="Times New Roman" w:cs="Times New Roman"/>
        </w:rPr>
        <w:t>）</w:t>
      </w:r>
      <w:r>
        <w:rPr>
          <w:rFonts w:hint="default" w:ascii="Times New Roman" w:hAnsi="Times New Roman" w:cs="Times New Roman"/>
          <w:lang w:eastAsia="zh-CN"/>
        </w:rPr>
        <w:t>依据《危险化学品重大危险源辨识》（GB18218—2018），东莞</w:t>
      </w:r>
      <w:r>
        <w:rPr>
          <w:rFonts w:hint="eastAsia" w:ascii="Times New Roman" w:hAnsi="Times New Roman" w:cs="Times New Roman"/>
          <w:lang w:eastAsia="zh-CN"/>
        </w:rPr>
        <w:t>厚街白濠加油站</w:t>
      </w:r>
      <w:r>
        <w:rPr>
          <w:rFonts w:hint="default" w:ascii="Times New Roman" w:hAnsi="Times New Roman" w:cs="Times New Roman"/>
          <w:lang w:eastAsia="zh-CN"/>
        </w:rPr>
        <w:t>储存单元未构成危险化学品重大危险源。</w:t>
      </w:r>
    </w:p>
    <w:p>
      <w:pPr>
        <w:pStyle w:val="12"/>
        <w:spacing w:line="500" w:lineRule="exact"/>
        <w:ind w:firstLine="560" w:firstLineChars="200"/>
        <w:jc w:val="both"/>
        <w:rPr>
          <w:rFonts w:hint="default" w:ascii="Times New Roman" w:hAnsi="Times New Roman" w:cs="Times New Roman"/>
          <w:lang w:val="en-US"/>
        </w:rPr>
      </w:pPr>
      <w:r>
        <w:rPr>
          <w:rFonts w:hint="eastAsia" w:ascii="Times New Roman" w:hAnsi="Times New Roman" w:cs="Times New Roman"/>
          <w:lang w:val="en-US" w:eastAsia="zh-CN"/>
        </w:rPr>
        <w:t>3）</w:t>
      </w:r>
      <w:r>
        <w:rPr>
          <w:rFonts w:hint="default" w:ascii="Times New Roman" w:hAnsi="Times New Roman" w:cs="Times New Roman"/>
          <w:lang w:val="en-US"/>
        </w:rPr>
        <w:t>按照《加油站安全评价现场检查表》对油站进行检查评价，检查表</w:t>
      </w:r>
      <w:r>
        <w:rPr>
          <w:rFonts w:hint="default" w:ascii="Times New Roman" w:hAnsi="Times New Roman" w:cs="Times New Roman"/>
          <w:color w:val="auto"/>
          <w:highlight w:val="none"/>
          <w:lang w:val="en-US"/>
        </w:rPr>
        <w:t>共10</w:t>
      </w:r>
      <w:r>
        <w:rPr>
          <w:rFonts w:hint="eastAsia" w:ascii="Times New Roman" w:hAnsi="Times New Roman" w:cs="Times New Roman"/>
          <w:color w:val="auto"/>
          <w:highlight w:val="none"/>
          <w:lang w:val="en-US" w:eastAsia="zh-CN"/>
        </w:rPr>
        <w:t>5</w:t>
      </w:r>
      <w:r>
        <w:rPr>
          <w:rFonts w:hint="default" w:ascii="Times New Roman" w:hAnsi="Times New Roman" w:cs="Times New Roman"/>
          <w:color w:val="auto"/>
          <w:highlight w:val="none"/>
          <w:lang w:val="en-US"/>
        </w:rPr>
        <w:t>项，其中10</w:t>
      </w:r>
      <w:r>
        <w:rPr>
          <w:rFonts w:hint="eastAsia" w:ascii="Times New Roman" w:hAnsi="Times New Roman" w:cs="Times New Roman"/>
          <w:color w:val="auto"/>
          <w:highlight w:val="none"/>
          <w:lang w:val="en-US" w:eastAsia="zh-CN"/>
        </w:rPr>
        <w:t>2</w:t>
      </w:r>
      <w:r>
        <w:rPr>
          <w:rFonts w:hint="default" w:ascii="Times New Roman" w:hAnsi="Times New Roman" w:cs="Times New Roman"/>
          <w:color w:val="auto"/>
          <w:highlight w:val="none"/>
          <w:lang w:val="en-US"/>
        </w:rPr>
        <w:t>项实有项，实有项全部合格。</w:t>
      </w:r>
    </w:p>
    <w:p>
      <w:pPr>
        <w:pStyle w:val="12"/>
        <w:spacing w:line="500" w:lineRule="exact"/>
        <w:ind w:firstLine="528" w:firstLineChars="200"/>
        <w:jc w:val="both"/>
        <w:rPr>
          <w:rFonts w:hint="default" w:ascii="Times New Roman" w:hAnsi="Times New Roman" w:cs="Times New Roman"/>
          <w:spacing w:val="-3"/>
          <w:lang w:eastAsia="zh-CN"/>
        </w:rPr>
      </w:pPr>
      <w:r>
        <w:rPr>
          <w:rFonts w:hint="eastAsia" w:ascii="Times New Roman" w:hAnsi="Times New Roman" w:cs="Times New Roman"/>
          <w:spacing w:val="-8"/>
          <w:lang w:val="en-US" w:eastAsia="zh-CN"/>
        </w:rPr>
        <w:t>4</w:t>
      </w:r>
      <w:r>
        <w:rPr>
          <w:rFonts w:hint="default" w:ascii="Times New Roman" w:hAnsi="Times New Roman" w:cs="Times New Roman"/>
          <w:spacing w:val="-8"/>
        </w:rPr>
        <w:t>）</w:t>
      </w:r>
      <w:r>
        <w:rPr>
          <w:rFonts w:hint="default" w:ascii="Times New Roman" w:hAnsi="Times New Roman" w:cs="Times New Roman"/>
          <w:spacing w:val="-3"/>
          <w:lang w:eastAsia="zh-CN"/>
        </w:rPr>
        <w:t>采用道化法（七版）对所选取单元进行火灾爆炸危险评价结果为：汽油储罐单元火灾爆炸危险评价结果为65.52，火灾爆炸危险属“较轻”，暴露半径为16.77m，暴露区域面积为883.07㎡，一旦发生事故，暴露半径内为52%的财产可能破坏，采用安全补偿措施后，可使该单元的损失降低到40%，损失降低12%。</w:t>
      </w:r>
    </w:p>
    <w:p>
      <w:pPr>
        <w:pStyle w:val="12"/>
        <w:spacing w:line="500" w:lineRule="exact"/>
        <w:ind w:firstLine="560" w:firstLineChars="200"/>
        <w:jc w:val="both"/>
        <w:rPr>
          <w:rFonts w:hint="default" w:ascii="Times New Roman" w:hAnsi="Times New Roman" w:cs="Times New Roman"/>
        </w:rPr>
      </w:pPr>
      <w:r>
        <w:rPr>
          <w:rFonts w:hint="eastAsia" w:ascii="Times New Roman" w:hAnsi="Times New Roman" w:cs="Times New Roman"/>
          <w:lang w:val="en-US" w:eastAsia="zh-CN"/>
        </w:rPr>
        <w:t>5</w:t>
      </w:r>
      <w:r>
        <w:rPr>
          <w:rFonts w:hint="default" w:ascii="Times New Roman" w:hAnsi="Times New Roman" w:cs="Times New Roman"/>
        </w:rPr>
        <w:t>）通过事故树分析，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止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12"/>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6）采用作业条件危险性评价法对</w:t>
      </w:r>
      <w:r>
        <w:rPr>
          <w:rFonts w:hint="eastAsia" w:ascii="Times New Roman" w:hAnsi="Times New Roman" w:cs="Times New Roman"/>
          <w:spacing w:val="-8"/>
          <w:lang w:val="en-US" w:eastAsia="zh-CN"/>
        </w:rPr>
        <w:t>白濠加油站</w:t>
      </w:r>
      <w:r>
        <w:rPr>
          <w:rFonts w:hint="default" w:ascii="Times New Roman" w:hAnsi="Times New Roman" w:cs="Times New Roman"/>
          <w:spacing w:val="-8"/>
          <w:lang w:val="en-US" w:eastAsia="zh-CN"/>
        </w:rPr>
        <w:t>主要作业场所危险性定量分析结果是：加油区、埋地储罐区的火灾、爆炸作业危险性计算值最高，均属于“一般危险，需要注意”，其它的作业危险性如：中毒窒息、触电、车辆伤害、高处坠落、</w:t>
      </w:r>
      <w:r>
        <w:rPr>
          <w:rFonts w:hint="eastAsia" w:ascii="Times New Roman" w:hAnsi="Times New Roman" w:cs="Times New Roman"/>
          <w:spacing w:val="-8"/>
          <w:lang w:val="en-US" w:eastAsia="zh-CN"/>
        </w:rPr>
        <w:t>机械伤害、</w:t>
      </w:r>
      <w:r>
        <w:rPr>
          <w:rFonts w:hint="default" w:ascii="Times New Roman" w:hAnsi="Times New Roman" w:cs="Times New Roman"/>
          <w:spacing w:val="-8"/>
          <w:lang w:val="en-US" w:eastAsia="zh-CN"/>
        </w:rPr>
        <w:t>其他伤害等属于“稍有危险</w:t>
      </w:r>
      <w:r>
        <w:rPr>
          <w:rFonts w:hint="eastAsia" w:ascii="Times New Roman" w:hAnsi="Times New Roman" w:cs="Times New Roman"/>
          <w:spacing w:val="-8"/>
          <w:lang w:val="en-US" w:eastAsia="zh-CN"/>
        </w:rPr>
        <w:t>，可以接受</w:t>
      </w:r>
      <w:r>
        <w:rPr>
          <w:rFonts w:hint="default" w:ascii="Times New Roman" w:hAnsi="Times New Roman" w:cs="Times New Roman"/>
          <w:spacing w:val="-8"/>
          <w:lang w:val="en-US" w:eastAsia="zh-CN"/>
        </w:rPr>
        <w:t>”。</w:t>
      </w:r>
    </w:p>
    <w:p>
      <w:pPr>
        <w:pStyle w:val="12"/>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7）</w:t>
      </w:r>
      <w:r>
        <w:rPr>
          <w:rFonts w:hint="eastAsia" w:ascii="Times New Roman" w:hAnsi="Times New Roman" w:cs="Times New Roman"/>
          <w:spacing w:val="-8"/>
          <w:lang w:val="en-US" w:eastAsia="zh-CN"/>
        </w:rPr>
        <w:t>白濠加油站</w:t>
      </w:r>
      <w:r>
        <w:rPr>
          <w:rFonts w:hint="default" w:ascii="Times New Roman" w:hAnsi="Times New Roman" w:cs="Times New Roman"/>
          <w:spacing w:val="-8"/>
          <w:lang w:val="en-US" w:eastAsia="zh-CN"/>
        </w:rPr>
        <w:t>建立有完善的安全生产管理制度、制定有事故应急救援预案以及应急救援队伍；</w:t>
      </w:r>
    </w:p>
    <w:p>
      <w:pPr>
        <w:pStyle w:val="12"/>
        <w:spacing w:line="500" w:lineRule="exact"/>
        <w:ind w:firstLine="528" w:firstLineChars="200"/>
        <w:jc w:val="both"/>
        <w:rPr>
          <w:rFonts w:hint="default" w:ascii="Times New Roman" w:hAnsi="Times New Roman" w:cs="Times New Roman"/>
          <w:spacing w:val="-8"/>
          <w:lang w:val="en-US" w:eastAsia="zh-CN"/>
        </w:rPr>
      </w:pPr>
      <w:r>
        <w:rPr>
          <w:rFonts w:hint="default" w:ascii="Times New Roman" w:hAnsi="Times New Roman" w:cs="Times New Roman"/>
          <w:spacing w:val="-8"/>
          <w:lang w:val="en-US" w:eastAsia="zh-CN"/>
        </w:rPr>
        <w:t>8）</w:t>
      </w:r>
      <w:r>
        <w:rPr>
          <w:rFonts w:hint="eastAsia" w:ascii="Times New Roman" w:hAnsi="Times New Roman" w:cs="Times New Roman"/>
          <w:spacing w:val="-8"/>
          <w:lang w:val="en-US" w:eastAsia="zh-CN"/>
        </w:rPr>
        <w:t>白濠加油站</w:t>
      </w:r>
      <w:r>
        <w:rPr>
          <w:rFonts w:hint="default" w:ascii="Times New Roman" w:hAnsi="Times New Roman" w:cs="Times New Roman"/>
          <w:spacing w:val="-8"/>
          <w:lang w:val="en-US" w:eastAsia="zh-CN"/>
        </w:rPr>
        <w:t>安全管理组织机构健全，加油站安全主要负责人和安全管理人员经当地安全生产监督管理局考核合格，取得相关上岗资格证；</w:t>
      </w:r>
    </w:p>
    <w:p>
      <w:pPr>
        <w:pStyle w:val="12"/>
        <w:spacing w:line="500" w:lineRule="exact"/>
        <w:ind w:firstLine="528" w:firstLineChars="200"/>
        <w:jc w:val="both"/>
        <w:rPr>
          <w:rFonts w:hint="default" w:ascii="Times New Roman" w:hAnsi="Times New Roman" w:cs="Times New Roman"/>
          <w:lang w:val="en-US" w:eastAsia="zh-CN"/>
        </w:rPr>
      </w:pPr>
      <w:r>
        <w:rPr>
          <w:rFonts w:hint="default" w:ascii="Times New Roman" w:hAnsi="Times New Roman" w:cs="Times New Roman"/>
          <w:spacing w:val="-8"/>
          <w:lang w:val="en-US" w:eastAsia="zh-CN"/>
        </w:rPr>
        <w:t>9）加油站站内设施与周边建筑安全距离均能满足《汽车加油加气站设计与</w:t>
      </w:r>
      <w:r>
        <w:rPr>
          <w:rFonts w:hint="default" w:ascii="Times New Roman" w:hAnsi="Times New Roman" w:cs="Times New Roman"/>
          <w:lang w:val="en-US" w:eastAsia="zh-CN"/>
        </w:rPr>
        <w:t>施工规范》（GB50156-2012，2014年版）的要求，建设项目的实施对周围环境影响不大；</w:t>
      </w:r>
    </w:p>
    <w:p>
      <w:pPr>
        <w:pStyle w:val="12"/>
        <w:spacing w:line="500" w:lineRule="exact"/>
        <w:ind w:firstLine="560" w:firstLineChars="200"/>
        <w:jc w:val="both"/>
        <w:rPr>
          <w:rFonts w:hint="default" w:ascii="Times New Roman" w:hAnsi="Times New Roman" w:cs="Times New Roman"/>
          <w:lang w:val="en-US" w:eastAsia="zh-CN"/>
        </w:rPr>
      </w:pPr>
      <w:r>
        <w:rPr>
          <w:rFonts w:hint="default" w:ascii="Times New Roman" w:hAnsi="Times New Roman" w:cs="Times New Roman"/>
          <w:lang w:val="en-US" w:eastAsia="zh-CN"/>
        </w:rPr>
        <w:t>10）加油站站内总平面布置与站内设施的防火距离满足《汽车加油加气站设计与施工规范》（GB50156-2012，2014年版）的要求，加油站采用了卸油、加油油气回收系统，并加强了企业安全管理，能够满足安全及环保方面的要求；</w:t>
      </w:r>
    </w:p>
    <w:p>
      <w:pPr>
        <w:pStyle w:val="12"/>
        <w:ind w:firstLine="548"/>
        <w:rPr>
          <w:rFonts w:hint="default" w:ascii="Times New Roman" w:hAnsi="Times New Roman" w:cs="Times New Roman"/>
        </w:rPr>
      </w:pPr>
    </w:p>
    <w:p>
      <w:pPr>
        <w:pStyle w:val="12"/>
        <w:spacing w:line="500" w:lineRule="atLeast"/>
        <w:ind w:firstLine="562" w:firstLineChars="200"/>
        <w:rPr>
          <w:b/>
        </w:rPr>
      </w:pPr>
      <w:r>
        <w:rPr>
          <w:b/>
        </w:rPr>
        <w:t>总体评价结论：</w:t>
      </w:r>
      <w:r>
        <w:rPr>
          <w:rFonts w:hint="default" w:ascii="Times New Roman" w:hAnsi="Times New Roman" w:cs="Times New Roman"/>
          <w:b/>
          <w:highlight w:val="none"/>
        </w:rPr>
        <w:t>中国石化销售股份有限公司</w:t>
      </w:r>
      <w:r>
        <w:rPr>
          <w:rFonts w:hint="eastAsia" w:ascii="Times New Roman" w:hAnsi="Times New Roman" w:cs="Times New Roman"/>
          <w:b/>
          <w:highlight w:val="none"/>
          <w:lang w:eastAsia="zh-CN"/>
        </w:rPr>
        <w:t>广东东莞厚街白濠加油站</w:t>
      </w:r>
      <w:r>
        <w:rPr>
          <w:rFonts w:hint="default" w:ascii="Times New Roman" w:hAnsi="Times New Roman" w:cs="Times New Roman"/>
          <w:b/>
          <w:highlight w:val="none"/>
        </w:rPr>
        <w:t>新增自动洗车机项目符合</w:t>
      </w:r>
      <w:r>
        <w:rPr>
          <w:b/>
        </w:rPr>
        <w:t>安全</w:t>
      </w:r>
      <w:r>
        <w:rPr>
          <w:b/>
          <w:spacing w:val="-7"/>
        </w:rPr>
        <w:t>设施能与主体工程同时设计、同时施工、同时投入生产和使用，与之配套的</w:t>
      </w:r>
      <w:r>
        <w:rPr>
          <w:b/>
          <w:spacing w:val="-5"/>
        </w:rPr>
        <w:t>安全设施符合国家有关安全生产的法律法规和标准规范，具备安全设施竣工</w:t>
      </w:r>
      <w:r>
        <w:rPr>
          <w:b/>
        </w:rPr>
        <w:t>验收的安全条件。</w:t>
      </w:r>
      <w:r>
        <w:rPr>
          <w:rFonts w:hint="eastAsia"/>
          <w:b/>
        </w:rPr>
        <w:t>同时，对该加油站的现状通过分析评价，其安全条件和安全生产条件符合国家有关安全生产法律、法规和技术标准的要求，具备危险化学品经营许可的相关条件。</w:t>
      </w:r>
    </w:p>
    <w:p>
      <w:pPr>
        <w:pStyle w:val="35"/>
        <w:rPr>
          <w:rFonts w:hint="default"/>
        </w:rPr>
        <w:sectPr>
          <w:pgSz w:w="11910" w:h="16840"/>
          <w:pgMar w:top="1417" w:right="1134" w:bottom="1134" w:left="1587" w:header="720" w:footer="720" w:gutter="0"/>
          <w:pgNumType w:fmt="decimal"/>
          <w:cols w:space="0" w:num="1"/>
        </w:sectPr>
      </w:pPr>
    </w:p>
    <w:p>
      <w:pPr>
        <w:pStyle w:val="4"/>
        <w:jc w:val="center"/>
        <w:rPr>
          <w:rFonts w:hint="default" w:ascii="Times New Roman" w:hAnsi="Times New Roman" w:cs="Times New Roman"/>
        </w:rPr>
      </w:pPr>
      <w:bookmarkStart w:id="1029" w:name="_Toc26292"/>
      <w:bookmarkStart w:id="1030" w:name="_Toc10832"/>
      <w:bookmarkStart w:id="1031" w:name="_Toc28389"/>
      <w:bookmarkStart w:id="1032" w:name="_Toc2868"/>
      <w:bookmarkStart w:id="1033" w:name="_Toc28404"/>
      <w:bookmarkStart w:id="1034" w:name="_Toc15885_WPSOffice_Level1"/>
      <w:bookmarkStart w:id="1035" w:name="_Toc27936"/>
      <w:bookmarkStart w:id="1036" w:name="_Toc22723"/>
      <w:bookmarkStart w:id="1037" w:name="_Toc13966"/>
      <w:bookmarkStart w:id="1038" w:name="_Toc19839"/>
      <w:bookmarkStart w:id="1039" w:name="_Toc18018"/>
      <w:bookmarkStart w:id="1040" w:name="_Toc4627"/>
      <w:bookmarkStart w:id="1041" w:name="_Toc29600"/>
      <w:bookmarkStart w:id="1042" w:name="_Toc28588"/>
      <w:bookmarkStart w:id="1043" w:name="_Toc32168_WPSOffice_Level1"/>
      <w:bookmarkStart w:id="1044" w:name="_Toc4533"/>
      <w:bookmarkStart w:id="1045" w:name="_Toc8174_WPSOffice_Level1"/>
      <w:bookmarkStart w:id="1046" w:name="_Toc12664"/>
      <w:bookmarkStart w:id="1047" w:name="_Toc32413"/>
      <w:bookmarkStart w:id="1048" w:name="_Toc14297"/>
      <w:bookmarkStart w:id="1049" w:name="_Toc20809"/>
      <w:bookmarkStart w:id="1050" w:name="_Toc30404"/>
      <w:bookmarkStart w:id="1051" w:name="_Toc10653"/>
      <w:bookmarkStart w:id="1052" w:name="_Toc15394"/>
      <w:r>
        <w:rPr>
          <w:rFonts w:hint="eastAsia" w:ascii="Times New Roman" w:hAnsi="Times New Roman" w:cs="Times New Roman"/>
          <w:lang w:val="en-US" w:eastAsia="zh-CN"/>
        </w:rPr>
        <w:t>9</w:t>
      </w:r>
      <w:r>
        <w:rPr>
          <w:rFonts w:hint="default" w:ascii="Times New Roman" w:hAnsi="Times New Roman" w:cs="Times New Roman"/>
        </w:rPr>
        <w:t xml:space="preserve"> 与建设单位交换意见情况</w:t>
      </w:r>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p>
    <w:p>
      <w:pPr>
        <w:rPr>
          <w:rFonts w:hint="default" w:ascii="Times New Roman" w:hAnsi="Times New Roman" w:cs="Times New Roman"/>
        </w:rPr>
      </w:pPr>
    </w:p>
    <w:p>
      <w:pPr>
        <w:pStyle w:val="12"/>
        <w:spacing w:before="1" w:line="500" w:lineRule="atLeast"/>
        <w:ind w:right="-23" w:firstLine="524" w:firstLineChars="200"/>
        <w:jc w:val="both"/>
        <w:rPr>
          <w:rFonts w:hint="default" w:ascii="Times New Roman" w:hAnsi="Times New Roman" w:cs="Times New Roman"/>
        </w:rPr>
      </w:pPr>
      <w:r>
        <w:rPr>
          <w:rFonts w:hint="default" w:ascii="Times New Roman" w:hAnsi="Times New Roman" w:cs="Times New Roman"/>
          <w:spacing w:val="-9"/>
        </w:rPr>
        <w:t>在安全评价过程中，评价组就建设项目安全评价中各个方面的情况与建</w:t>
      </w:r>
      <w:r>
        <w:rPr>
          <w:rFonts w:hint="default" w:ascii="Times New Roman" w:hAnsi="Times New Roman" w:cs="Times New Roman"/>
          <w:spacing w:val="-10"/>
        </w:rPr>
        <w:t>设单位</w:t>
      </w:r>
      <w:r>
        <w:rPr>
          <w:rFonts w:hint="default" w:ascii="Times New Roman" w:hAnsi="Times New Roman" w:cs="Times New Roman"/>
          <w:spacing w:val="-10"/>
          <w:lang w:eastAsia="zh-CN"/>
        </w:rPr>
        <w:t>中国石化销售股份有限公司</w:t>
      </w:r>
      <w:r>
        <w:rPr>
          <w:rFonts w:hint="eastAsia" w:ascii="Times New Roman" w:hAnsi="Times New Roman" w:cs="Times New Roman"/>
          <w:spacing w:val="-10"/>
          <w:lang w:eastAsia="zh-CN"/>
        </w:rPr>
        <w:t>广东东莞厚街白濠加油站</w:t>
      </w:r>
      <w:r>
        <w:rPr>
          <w:rFonts w:hint="default" w:ascii="Times New Roman" w:hAnsi="Times New Roman" w:cs="Times New Roman"/>
          <w:spacing w:val="-10"/>
        </w:rPr>
        <w:t>反复、充分地交换了意见。在评价过程中，建</w:t>
      </w:r>
      <w:r>
        <w:rPr>
          <w:rFonts w:hint="default" w:ascii="Times New Roman" w:hAnsi="Times New Roman" w:cs="Times New Roman"/>
          <w:spacing w:val="-6"/>
        </w:rPr>
        <w:t>设单位对评价组给予了充分的配合和支持，对评价组提出的安全对策和建议</w:t>
      </w:r>
      <w:r>
        <w:rPr>
          <w:rFonts w:hint="default" w:ascii="Times New Roman" w:hAnsi="Times New Roman" w:cs="Times New Roman"/>
          <w:spacing w:val="-5"/>
        </w:rPr>
        <w:t>高度重视，并表示在经营过程中积极采纳。</w:t>
      </w:r>
    </w:p>
    <w:p>
      <w:pPr>
        <w:pStyle w:val="12"/>
        <w:spacing w:line="500" w:lineRule="atLeast"/>
        <w:ind w:right="-23" w:firstLine="572" w:firstLineChars="200"/>
        <w:jc w:val="both"/>
        <w:rPr>
          <w:rFonts w:hint="default" w:ascii="Times New Roman" w:hAnsi="Times New Roman" w:cs="Times New Roman"/>
        </w:rPr>
      </w:pPr>
      <w:r>
        <w:rPr>
          <w:rFonts w:hint="default" w:ascii="Times New Roman" w:hAnsi="Times New Roman" w:cs="Times New Roman"/>
          <w:spacing w:val="3"/>
        </w:rPr>
        <w:t>建设单位</w:t>
      </w:r>
      <w:r>
        <w:rPr>
          <w:rFonts w:hint="default" w:ascii="Times New Roman" w:hAnsi="Times New Roman" w:cs="Times New Roman"/>
          <w:spacing w:val="3"/>
          <w:lang w:eastAsia="zh-CN"/>
        </w:rPr>
        <w:t>中国石化销售股份有限公司</w:t>
      </w:r>
      <w:r>
        <w:rPr>
          <w:rFonts w:hint="eastAsia" w:ascii="Times New Roman" w:hAnsi="Times New Roman" w:cs="Times New Roman"/>
          <w:spacing w:val="3"/>
          <w:lang w:eastAsia="zh-CN"/>
        </w:rPr>
        <w:t>广东东莞厚街白濠加油站</w:t>
      </w:r>
      <w:r>
        <w:rPr>
          <w:rFonts w:hint="default" w:ascii="Times New Roman" w:hAnsi="Times New Roman" w:cs="Times New Roman"/>
          <w:spacing w:val="3"/>
        </w:rPr>
        <w:t>同意广东安源鼎盛检测评价技术服务有限公司出具</w:t>
      </w:r>
      <w:r>
        <w:rPr>
          <w:rFonts w:hint="default" w:ascii="Times New Roman" w:hAnsi="Times New Roman" w:cs="Times New Roman"/>
          <w:spacing w:val="-8"/>
        </w:rPr>
        <w:t>的《</w:t>
      </w:r>
      <w:r>
        <w:rPr>
          <w:rFonts w:hint="default" w:ascii="Times New Roman" w:hAnsi="Times New Roman" w:cs="Times New Roman"/>
          <w:spacing w:val="-8"/>
          <w:highlight w:val="none"/>
          <w:lang w:eastAsia="zh-CN"/>
        </w:rPr>
        <w:t>中国石化销售股份有限公司</w:t>
      </w:r>
      <w:r>
        <w:rPr>
          <w:rFonts w:hint="eastAsia" w:ascii="Times New Roman" w:hAnsi="Times New Roman" w:cs="Times New Roman"/>
          <w:spacing w:val="-8"/>
          <w:highlight w:val="none"/>
          <w:lang w:eastAsia="zh-CN"/>
        </w:rPr>
        <w:t>广东东莞厚街白濠加油站</w:t>
      </w:r>
      <w:r>
        <w:rPr>
          <w:rFonts w:hint="default" w:ascii="Times New Roman" w:hAnsi="Times New Roman" w:cs="Times New Roman"/>
          <w:spacing w:val="-8"/>
          <w:highlight w:val="none"/>
          <w:lang w:eastAsia="zh-CN"/>
        </w:rPr>
        <w:t>新增洗车机项目</w:t>
      </w:r>
      <w:r>
        <w:rPr>
          <w:rFonts w:hint="default" w:ascii="Times New Roman" w:hAnsi="Times New Roman" w:cs="Times New Roman"/>
          <w:spacing w:val="-8"/>
          <w:highlight w:val="none"/>
        </w:rPr>
        <w:t>安全验收评价报告</w:t>
      </w:r>
      <w:r>
        <w:rPr>
          <w:rFonts w:hint="default" w:ascii="Times New Roman" w:hAnsi="Times New Roman" w:cs="Times New Roman"/>
          <w:spacing w:val="-8"/>
        </w:rPr>
        <w:t>》的</w:t>
      </w:r>
      <w:r>
        <w:rPr>
          <w:rFonts w:hint="default" w:ascii="Times New Roman" w:hAnsi="Times New Roman" w:cs="Times New Roman"/>
          <w:spacing w:val="-3"/>
        </w:rPr>
        <w:t>内容和结论，并对其提供资料的真实性负责。</w:t>
      </w:r>
    </w:p>
    <w:p>
      <w:pPr>
        <w:spacing w:line="417" w:lineRule="auto"/>
        <w:jc w:val="both"/>
        <w:rPr>
          <w:rFonts w:hint="default" w:ascii="Times New Roman" w:hAnsi="Times New Roman" w:cs="Times New Roman"/>
        </w:rPr>
      </w:pPr>
    </w:p>
    <w:p>
      <w:pPr>
        <w:spacing w:line="400" w:lineRule="auto"/>
        <w:jc w:val="both"/>
        <w:rPr>
          <w:rFonts w:hint="default" w:ascii="Times New Roman" w:hAnsi="Times New Roman" w:cs="Times New Roman"/>
          <w:sz w:val="28"/>
        </w:rPr>
      </w:pPr>
    </w:p>
    <w:p>
      <w:pPr>
        <w:spacing w:line="400" w:lineRule="auto"/>
        <w:jc w:val="right"/>
        <w:rPr>
          <w:rFonts w:hint="default" w:ascii="Times New Roman" w:hAnsi="Times New Roman" w:cs="Times New Roman"/>
          <w:sz w:val="28"/>
        </w:rPr>
      </w:pPr>
      <w:r>
        <w:rPr>
          <w:rFonts w:hint="default" w:ascii="Times New Roman" w:hAnsi="Times New Roman" w:cs="Times New Roman"/>
          <w:sz w:val="28"/>
        </w:rPr>
        <w:t>建设单位：</w:t>
      </w:r>
      <w:r>
        <w:rPr>
          <w:rFonts w:hint="default" w:ascii="Times New Roman" w:hAnsi="Times New Roman" w:cs="Times New Roman"/>
          <w:sz w:val="28"/>
          <w:lang w:eastAsia="zh-CN"/>
        </w:rPr>
        <w:t>中国石化销售股份有限公司</w:t>
      </w:r>
      <w:r>
        <w:rPr>
          <w:rFonts w:hint="eastAsia" w:ascii="Times New Roman" w:hAnsi="Times New Roman" w:cs="Times New Roman"/>
          <w:sz w:val="28"/>
          <w:lang w:eastAsia="zh-CN"/>
        </w:rPr>
        <w:t>广东东莞厚街白濠加油站</w:t>
      </w:r>
    </w:p>
    <w:p>
      <w:pPr>
        <w:spacing w:line="400" w:lineRule="auto"/>
        <w:jc w:val="both"/>
        <w:rPr>
          <w:rFonts w:hint="default" w:ascii="Times New Roman" w:hAnsi="Times New Roman" w:cs="Times New Roman"/>
          <w:sz w:val="28"/>
        </w:rPr>
      </w:pPr>
    </w:p>
    <w:p>
      <w:pPr>
        <w:spacing w:line="400" w:lineRule="auto"/>
        <w:jc w:val="both"/>
        <w:rPr>
          <w:rFonts w:hint="default" w:ascii="Times New Roman" w:hAnsi="Times New Roman" w:cs="Times New Roman"/>
          <w:sz w:val="28"/>
        </w:rPr>
      </w:pPr>
    </w:p>
    <w:p>
      <w:pPr>
        <w:spacing w:line="400" w:lineRule="auto"/>
        <w:jc w:val="both"/>
        <w:rPr>
          <w:rFonts w:hint="default" w:ascii="Times New Roman" w:hAnsi="Times New Roman" w:cs="Times New Roman"/>
          <w:sz w:val="28"/>
        </w:rPr>
      </w:pPr>
    </w:p>
    <w:p>
      <w:pPr>
        <w:spacing w:line="400" w:lineRule="auto"/>
        <w:jc w:val="right"/>
        <w:rPr>
          <w:rFonts w:hint="default" w:ascii="Times New Roman" w:hAnsi="Times New Roman" w:cs="Times New Roman"/>
          <w:sz w:val="28"/>
        </w:rPr>
      </w:pPr>
      <w:r>
        <w:rPr>
          <w:rFonts w:hint="default" w:ascii="Times New Roman" w:hAnsi="Times New Roman" w:cs="Times New Roman"/>
          <w:sz w:val="28"/>
        </w:rPr>
        <w:t>评价机构：广东安源鼎盛检测评价技术服务有限公司</w:t>
      </w:r>
    </w:p>
    <w:p>
      <w:pPr>
        <w:rPr>
          <w:rFonts w:hint="default" w:ascii="Times New Roman" w:hAnsi="Times New Roman" w:cs="Times New Roman"/>
          <w:sz w:val="28"/>
        </w:rPr>
        <w:sectPr>
          <w:pgSz w:w="11910" w:h="16840"/>
          <w:pgMar w:top="1417" w:right="1134" w:bottom="1134" w:left="1587" w:header="720" w:footer="720" w:gutter="0"/>
          <w:pgNumType w:fmt="decimal"/>
          <w:cols w:space="0" w:num="1"/>
        </w:sectPr>
      </w:pPr>
      <w:r>
        <w:rPr>
          <w:rFonts w:hint="default" w:ascii="Times New Roman" w:hAnsi="Times New Roman" w:cs="Times New Roman"/>
          <w:sz w:val="28"/>
        </w:rPr>
        <w:br w:type="page"/>
      </w:r>
    </w:p>
    <w:p>
      <w:pPr>
        <w:pStyle w:val="5"/>
        <w:spacing w:before="27"/>
        <w:ind w:right="275" w:firstLine="0"/>
        <w:jc w:val="center"/>
        <w:rPr>
          <w:rFonts w:hint="default" w:ascii="Times New Roman" w:hAnsi="Times New Roman" w:eastAsia="宋体" w:cs="Times New Roman"/>
          <w:sz w:val="44"/>
          <w:szCs w:val="44"/>
        </w:rPr>
      </w:pPr>
      <w:bookmarkStart w:id="1053" w:name="_Toc27440"/>
      <w:bookmarkStart w:id="1054" w:name="_Toc9596"/>
      <w:bookmarkStart w:id="1055" w:name="_Toc13919"/>
      <w:bookmarkStart w:id="1056" w:name="_Toc2471"/>
      <w:bookmarkStart w:id="1057" w:name="_Toc15501"/>
      <w:bookmarkStart w:id="1058" w:name="_Toc4810"/>
      <w:bookmarkStart w:id="1059" w:name="_Toc8006"/>
      <w:bookmarkStart w:id="1060" w:name="_Toc6278"/>
      <w:bookmarkStart w:id="1061" w:name="_Toc31586"/>
      <w:bookmarkStart w:id="1062" w:name="_Toc20493"/>
      <w:bookmarkStart w:id="1063" w:name="_Toc12329"/>
      <w:bookmarkStart w:id="1064" w:name="_Toc15213_WPSOffice_Level1"/>
      <w:bookmarkStart w:id="1065" w:name="_Toc27242_WPSOffice_Level1"/>
      <w:bookmarkStart w:id="1066" w:name="_Toc32141_WPSOffice_Level1"/>
      <w:bookmarkStart w:id="1067" w:name="_Toc6726"/>
      <w:bookmarkStart w:id="1068" w:name="_Toc5152"/>
      <w:bookmarkStart w:id="1069" w:name="_Toc2721"/>
      <w:bookmarkStart w:id="1070" w:name="_Toc18423"/>
      <w:bookmarkStart w:id="1071" w:name="_Toc9090"/>
      <w:bookmarkStart w:id="1072" w:name="_Toc19907"/>
      <w:bookmarkStart w:id="1073" w:name="_Toc30056"/>
      <w:bookmarkStart w:id="1074" w:name="_Toc6013"/>
      <w:bookmarkStart w:id="1075" w:name="_Toc699"/>
      <w:bookmarkStart w:id="1076" w:name="_Toc22271"/>
      <w:r>
        <w:rPr>
          <w:rFonts w:hint="default" w:ascii="Times New Roman" w:hAnsi="Times New Roman" w:eastAsia="宋体" w:cs="Times New Roman"/>
          <w:sz w:val="44"/>
          <w:szCs w:val="44"/>
        </w:rPr>
        <w:t>安全评价报告附件</w:t>
      </w:r>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p>
    <w:p>
      <w:pPr>
        <w:pStyle w:val="4"/>
        <w:jc w:val="center"/>
        <w:rPr>
          <w:rFonts w:hint="default" w:ascii="Times New Roman" w:hAnsi="Times New Roman" w:cs="Times New Roman"/>
        </w:rPr>
      </w:pPr>
      <w:bookmarkStart w:id="1077" w:name="_Toc15763"/>
      <w:bookmarkStart w:id="1078" w:name="_Toc13236"/>
      <w:bookmarkStart w:id="1079" w:name="_Toc2980_WPSOffice_Level1"/>
      <w:bookmarkStart w:id="1080" w:name="_Toc31759"/>
      <w:bookmarkStart w:id="1081" w:name="_Toc31354"/>
      <w:bookmarkStart w:id="1082" w:name="_Toc16190"/>
      <w:bookmarkStart w:id="1083" w:name="_Toc5432"/>
      <w:bookmarkStart w:id="1084" w:name="_Toc16801"/>
      <w:bookmarkStart w:id="1085" w:name="_Toc29481_WPSOffice_Level1"/>
      <w:bookmarkStart w:id="1086" w:name="_Toc4727_WPSOffice_Level1"/>
      <w:bookmarkStart w:id="1087" w:name="_Toc31403"/>
      <w:bookmarkStart w:id="1088" w:name="_Toc15499"/>
      <w:bookmarkStart w:id="1089" w:name="_Toc87"/>
      <w:bookmarkStart w:id="1090" w:name="_Toc23918"/>
      <w:bookmarkStart w:id="1091" w:name="_Toc18196"/>
      <w:bookmarkStart w:id="1092" w:name="_Toc16386"/>
      <w:bookmarkStart w:id="1093" w:name="_Toc14999"/>
      <w:bookmarkStart w:id="1094" w:name="_Toc32069"/>
      <w:bookmarkStart w:id="1095" w:name="_Toc19959"/>
      <w:bookmarkStart w:id="1096" w:name="_Toc3615"/>
      <w:bookmarkStart w:id="1097" w:name="_Toc22892"/>
      <w:bookmarkStart w:id="1098" w:name="_Toc2318"/>
      <w:bookmarkStart w:id="1099" w:name="_Toc3507"/>
      <w:bookmarkStart w:id="1100" w:name="_Toc10768"/>
      <w:r>
        <w:rPr>
          <w:rFonts w:hint="default" w:ascii="Times New Roman" w:hAnsi="Times New Roman" w:cs="Times New Roman"/>
        </w:rPr>
        <w:t>附件1 安全评价相关图表</w:t>
      </w:r>
      <w:bookmarkEnd w:id="1077"/>
      <w:bookmarkEnd w:id="1078"/>
      <w:bookmarkEnd w:id="1079"/>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p>
    <w:p>
      <w:pPr>
        <w:ind w:firstLine="560" w:firstLineChars="200"/>
        <w:jc w:val="center"/>
        <w:rPr>
          <w:rFonts w:hint="default" w:ascii="Times New Roman" w:hAnsi="Times New Roman" w:cs="Times New Roman"/>
          <w:sz w:val="28"/>
          <w:szCs w:val="28"/>
        </w:rPr>
      </w:pPr>
    </w:p>
    <w:p>
      <w:pPr>
        <w:pStyle w:val="6"/>
        <w:jc w:val="center"/>
        <w:rPr>
          <w:rFonts w:hint="default" w:ascii="Times New Roman" w:hAnsi="Times New Roman" w:cs="Times New Roman"/>
        </w:rPr>
      </w:pPr>
      <w:bookmarkStart w:id="1101" w:name="_Toc30730_WPSOffice_Level2"/>
      <w:bookmarkStart w:id="1102" w:name="_Toc4595_WPSOffice_Level2"/>
      <w:bookmarkStart w:id="1103" w:name="_Toc6690_WPSOffice_Level2"/>
      <w:r>
        <w:rPr>
          <w:rFonts w:hint="default" w:ascii="Times New Roman" w:hAnsi="Times New Roman" w:cs="Times New Roman"/>
        </w:rPr>
        <w:t>1.1</w:t>
      </w:r>
      <w:r>
        <w:rPr>
          <w:rFonts w:hint="default" w:ascii="Times New Roman" w:hAnsi="Times New Roman" w:cs="Times New Roman"/>
          <w:lang w:val="en-US"/>
        </w:rPr>
        <w:t xml:space="preserve"> </w:t>
      </w:r>
      <w:r>
        <w:rPr>
          <w:rFonts w:hint="default" w:ascii="Times New Roman" w:hAnsi="Times New Roman" w:cs="Times New Roman"/>
        </w:rPr>
        <w:t>平面布置图</w:t>
      </w:r>
      <w:bookmarkEnd w:id="1101"/>
      <w:bookmarkEnd w:id="1102"/>
      <w:bookmarkEnd w:id="1103"/>
    </w:p>
    <w:p>
      <w:pPr>
        <w:spacing w:line="500" w:lineRule="exact"/>
        <w:ind w:firstLine="560" w:firstLineChars="200"/>
        <w:rPr>
          <w:rFonts w:hint="default" w:ascii="Times New Roman" w:hAnsi="Times New Roman" w:cs="Times New Roman"/>
          <w:sz w:val="28"/>
          <w:szCs w:val="28"/>
        </w:rPr>
      </w:pPr>
      <w:r>
        <w:rPr>
          <w:rFonts w:hint="eastAsia" w:ascii="Times New Roman" w:hAnsi="Times New Roman" w:cs="Times New Roman"/>
          <w:sz w:val="28"/>
          <w:szCs w:val="28"/>
          <w:lang w:eastAsia="zh-CN"/>
        </w:rPr>
        <w:t>白濠加油站</w:t>
      </w:r>
      <w:r>
        <w:rPr>
          <w:rFonts w:hint="default" w:ascii="Times New Roman" w:hAnsi="Times New Roman" w:cs="Times New Roman"/>
          <w:sz w:val="28"/>
          <w:szCs w:val="28"/>
        </w:rPr>
        <w:t>的平面布置图见附件</w:t>
      </w:r>
      <w:r>
        <w:rPr>
          <w:rFonts w:hint="default" w:ascii="Times New Roman" w:hAnsi="Times New Roman" w:cs="Times New Roman"/>
          <w:spacing w:val="-7"/>
          <w:sz w:val="28"/>
          <w:szCs w:val="28"/>
          <w:lang w:eastAsia="zh-CN"/>
        </w:rPr>
        <w:t>中国石化销售股份有限公司</w:t>
      </w:r>
      <w:r>
        <w:rPr>
          <w:rFonts w:hint="eastAsia" w:ascii="Times New Roman" w:hAnsi="Times New Roman" w:cs="Times New Roman"/>
          <w:spacing w:val="-7"/>
          <w:sz w:val="28"/>
          <w:szCs w:val="28"/>
          <w:highlight w:val="none"/>
          <w:lang w:eastAsia="zh-CN"/>
        </w:rPr>
        <w:t>广东东莞厚街白濠加油站</w:t>
      </w:r>
      <w:r>
        <w:rPr>
          <w:rFonts w:hint="default" w:ascii="Times New Roman" w:hAnsi="Times New Roman" w:cs="Times New Roman"/>
          <w:sz w:val="28"/>
          <w:szCs w:val="28"/>
          <w:highlight w:val="none"/>
        </w:rPr>
        <w:t>总平面布置图</w:t>
      </w:r>
      <w:r>
        <w:rPr>
          <w:rFonts w:hint="default" w:ascii="Times New Roman" w:hAnsi="Times New Roman" w:cs="Times New Roman"/>
          <w:sz w:val="28"/>
          <w:szCs w:val="28"/>
        </w:rPr>
        <w:t>。</w:t>
      </w:r>
    </w:p>
    <w:p>
      <w:pPr>
        <w:pStyle w:val="6"/>
        <w:jc w:val="center"/>
        <w:rPr>
          <w:rFonts w:hint="default" w:ascii="Times New Roman" w:hAnsi="Times New Roman" w:cs="Times New Roman"/>
        </w:rPr>
      </w:pPr>
      <w:bookmarkStart w:id="1104" w:name="_Toc487_WPSOffice_Level2"/>
      <w:bookmarkStart w:id="1105" w:name="_Toc10178_WPSOffice_Level2"/>
      <w:bookmarkStart w:id="1106" w:name="_Toc5783_WPSOffice_Level2"/>
      <w:r>
        <w:rPr>
          <w:rFonts w:hint="default" w:ascii="Times New Roman" w:hAnsi="Times New Roman" w:cs="Times New Roman"/>
        </w:rPr>
        <w:t>1.</w:t>
      </w:r>
      <w:r>
        <w:rPr>
          <w:rFonts w:hint="default" w:ascii="Times New Roman" w:hAnsi="Times New Roman" w:cs="Times New Roman"/>
          <w:lang w:val="en-US"/>
        </w:rPr>
        <w:t>2</w:t>
      </w:r>
      <w:r>
        <w:rPr>
          <w:rFonts w:hint="default" w:ascii="Times New Roman" w:hAnsi="Times New Roman" w:cs="Times New Roman"/>
        </w:rPr>
        <w:t xml:space="preserve"> 装置爆炸危险区域划分图</w:t>
      </w:r>
      <w:bookmarkEnd w:id="1104"/>
      <w:bookmarkEnd w:id="1105"/>
      <w:bookmarkEnd w:id="1106"/>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根据《爆炸和火灾危险环境电力装置设计规范》（GB50058-1992）的规定，爆炸危险区域的等级范围划分原则如下：</w:t>
      </w:r>
    </w:p>
    <w:p>
      <w:pPr>
        <w:numPr>
          <w:ilvl w:val="0"/>
          <w:numId w:val="4"/>
        </w:numPr>
        <w:autoSpaceDE/>
        <w:autoSpaceDN/>
        <w:spacing w:line="500" w:lineRule="exact"/>
        <w:ind w:firstLine="61" w:firstLineChars="22"/>
        <w:jc w:val="both"/>
        <w:rPr>
          <w:rFonts w:hint="default" w:ascii="Times New Roman" w:hAnsi="Times New Roman" w:cs="Times New Roman"/>
          <w:sz w:val="28"/>
          <w:szCs w:val="28"/>
        </w:rPr>
      </w:pPr>
      <w:r>
        <w:rPr>
          <w:rFonts w:hint="default" w:ascii="Times New Roman" w:hAnsi="Times New Roman" w:cs="Times New Roman"/>
          <w:sz w:val="28"/>
          <w:szCs w:val="28"/>
        </w:rPr>
        <w:t>区：连续出现或长期出现爆炸性气体混合物的环境；</w:t>
      </w:r>
    </w:p>
    <w:p>
      <w:pPr>
        <w:numPr>
          <w:ilvl w:val="0"/>
          <w:numId w:val="4"/>
        </w:numPr>
        <w:autoSpaceDE/>
        <w:autoSpaceDN/>
        <w:spacing w:line="500" w:lineRule="exact"/>
        <w:ind w:firstLine="61" w:firstLineChars="22"/>
        <w:jc w:val="both"/>
        <w:rPr>
          <w:rFonts w:hint="default" w:ascii="Times New Roman" w:hAnsi="Times New Roman" w:cs="Times New Roman"/>
          <w:sz w:val="28"/>
          <w:szCs w:val="28"/>
        </w:rPr>
      </w:pPr>
      <w:r>
        <w:rPr>
          <w:rFonts w:hint="default" w:ascii="Times New Roman" w:hAnsi="Times New Roman" w:cs="Times New Roman"/>
          <w:sz w:val="28"/>
          <w:szCs w:val="28"/>
        </w:rPr>
        <w:t>区：在正常运行时可能出现爆炸性气体混合物的环境；</w:t>
      </w:r>
    </w:p>
    <w:p>
      <w:pPr>
        <w:numPr>
          <w:ilvl w:val="0"/>
          <w:numId w:val="4"/>
        </w:numPr>
        <w:autoSpaceDE/>
        <w:autoSpaceDN/>
        <w:spacing w:line="500" w:lineRule="exact"/>
        <w:ind w:firstLine="61" w:firstLineChars="22"/>
        <w:rPr>
          <w:rFonts w:hint="default" w:ascii="Times New Roman" w:hAnsi="Times New Roman" w:cs="Times New Roman"/>
          <w:sz w:val="28"/>
          <w:szCs w:val="28"/>
        </w:rPr>
      </w:pPr>
      <w:r>
        <w:rPr>
          <w:rFonts w:hint="default" w:ascii="Times New Roman" w:hAnsi="Times New Roman" w:cs="Times New Roman"/>
          <w:sz w:val="28"/>
          <w:szCs w:val="28"/>
        </w:rPr>
        <w:t>区：在正常运行时不可能出现爆炸性气体混合物的环境，或即使出现也仅是短时存在的爆炸性气体混合物的环境。</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根据上述原则，汽油设施的爆炸危险区域内地坪以下的坑或沟应划为1区，埋地卧式汽油储罐爆炸危险区域划分如下图 C.0.3所示：</w:t>
      </w: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埋地卧式汽油储罐爆炸危险区域划分，应符合下列规定：</w:t>
      </w:r>
    </w:p>
    <w:p>
      <w:pPr>
        <w:pStyle w:val="38"/>
        <w:numPr>
          <w:ilvl w:val="0"/>
          <w:numId w:val="5"/>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罐内部油品表面以上的空间应划分为 0 区。</w:t>
      </w:r>
    </w:p>
    <w:p>
      <w:pPr>
        <w:pStyle w:val="38"/>
        <w:numPr>
          <w:ilvl w:val="0"/>
          <w:numId w:val="5"/>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人孔（阀）井内部空间、以通气管管口为中心，半径为1.5m的球形空间和以密闭卸油口为中心，半径为0.5m的球形空间，应划分为 1区。</w:t>
      </w:r>
    </w:p>
    <w:p>
      <w:pPr>
        <w:pStyle w:val="38"/>
        <w:numPr>
          <w:ilvl w:val="0"/>
          <w:numId w:val="5"/>
        </w:num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距人孔（阀）井外边缘 1.5m 以内，自地面算起 1m 高的圆柱形空间、以通气管管口为中心，半径为 3m(2m)的球形空间和以密闭卸油口为中心，半径为1.5m的球形并延至地面的空间，应划分为 2 区。</w:t>
      </w:r>
    </w:p>
    <w:p>
      <w:pPr>
        <w:pStyle w:val="12"/>
        <w:spacing w:before="3"/>
        <w:ind w:left="1213"/>
        <w:rPr>
          <w:rFonts w:hint="default" w:ascii="Times New Roman" w:hAnsi="Times New Roman" w:cs="Times New Roman"/>
          <w:sz w:val="14"/>
        </w:rPr>
      </w:pPr>
      <w:r>
        <w:rPr>
          <w:rFonts w:hint="default" w:ascii="Times New Roman" w:hAnsi="Times New Roman" w:cs="Times New Roman"/>
          <w:color w:val="auto"/>
          <w:lang w:val="en-US" w:bidi="ar-SA"/>
        </w:rPr>
        <w:pict>
          <v:group id="组合 1842" o:spid="_x0000_s1684" o:spt="203" style="position:absolute;left:0pt;margin-left:178.2pt;margin-top:11.1pt;height:162.25pt;width:262.7pt;mso-position-horizontal-relative:page;mso-wrap-distance-bottom:0pt;mso-wrap-distance-top:0pt;z-index:251680768;mso-width-relative:page;mso-height-relative:page;" coordorigin="3564,222" coordsize="5254,4779" o:gfxdata="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">
            <o:lock v:ext="edit" aspectratio="f"/>
            <v:shape id="Freeform 3" o:spid="_x0000_s1606" style="position:absolute;left:6329;top:2188;height:318;width:2;" filled="f" stroked="t" coordsize="1,318" o:gfxdata="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3/qjFvQAA&#10;AN0AAAAPAAAAAAAAAAEAIAAAACIAAABkcnMvZG93bnJldi54bWxQSwECFAAUAAAACACHTuJAMy8F&#10;njsAAAA5AAAAEAAAAAAAAAABACAAAAAMAQAAZHJzL3NoYXBleG1sLnhtbFBLBQYAAAAABgAGAFsB&#10;AAC2AwAAAAA=&#10;" path="m0,0l0,318,1,318e">
              <v:path o:connectlocs="0,2188;0,2506;2,2506" o:connectangles="0,0,0"/>
              <v:fill on="f" focussize="0,0"/>
              <v:stroke weight="0.0110236220472441pt" color="#000000" joinstyle="round"/>
              <v:imagedata o:title=""/>
              <o:lock v:ext="edit" aspectratio="f"/>
            </v:shape>
            <v:shape id="Freeform 4" o:spid="_x0000_s1607" style="position:absolute;left:6265;top:2244;height:2;width:65;" filled="f" stroked="t" coordsize="65,1" o:gfxdata="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ddUyO8AAAA&#10;3QAAAA8AAAAAAAAAAQAgAAAAIgAAAGRycy9kb3ducmV2LnhtbFBLAQIUABQAAAAIAIdO4kAzLwWe&#10;OwAAADkAAAAQAAAAAAAAAAEAIAAAAAsBAABkcnMvc2hhcGV4bWwueG1sUEsFBgAAAAAGAAYAWwEA&#10;ALUDAAAAAA==&#10;" path="m64,0l0,0e">
              <v:path o:connectlocs="64,0;0,0;0,0" o:connectangles="0,0,0"/>
              <v:fill on="f" focussize="0,0"/>
              <v:stroke weight="0.0134645669291339pt" color="#000000" joinstyle="round"/>
              <v:imagedata o:title=""/>
              <o:lock v:ext="edit" aspectratio="f"/>
            </v:shape>
            <v:shape id="Freeform 5" o:spid="_x0000_s1608" style="position:absolute;left:6613;top:2188;height:318;width:2;" filled="f" stroked="t" coordsize="1,318" o:gfxdata="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dblSq8AAAA&#10;3QAAAA8AAAAAAAAAAQAgAAAAIgAAAGRycy9kb3ducmV2LnhtbFBLAQIUABQAAAAIAIdO4kAzLwWe&#10;OwAAADkAAAAQAAAAAAAAAAEAIAAAAAsBAABkcnMvc2hhcGV4bWwueG1sUEsFBgAAAAAGAAYAWwEA&#10;ALUDAAAAAA==&#10;" path="m0,0l0,318,1,318e">
              <v:path o:connectlocs="0,2188;0,2506;2,2506" o:connectangles="0,0,0"/>
              <v:fill on="f" focussize="0,0"/>
              <v:stroke weight="0.0110236220472441pt" color="#000000" joinstyle="round"/>
              <v:imagedata o:title=""/>
              <o:lock v:ext="edit" aspectratio="f"/>
            </v:shape>
            <v:shape id="Freeform 6" o:spid="_x0000_s1609" style="position:absolute;left:6613;top:2244;height:2;width:65;" filled="f" stroked="t" coordsize="65,1" o:gfxdata="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w2jPvQAA&#10;AN0AAAAPAAAAAAAAAAEAIAAAACIAAABkcnMvZG93bnJldi54bWxQSwECFAAUAAAACACHTuJAMy8F&#10;njsAAAA5AAAAEAAAAAAAAAABACAAAAAMAQAAZHJzL3NoYXBleG1sLnhtbFBLBQYAAAAABgAGAFsB&#10;AAC2AwAAAAA=&#10;" path="m0,0l65,0e">
              <v:path o:connectlocs="0,0;65,0;65,0" o:connectangles="0,0,0"/>
              <v:fill on="f" focussize="0,0"/>
              <v:stroke weight="0.0134645669291339pt" color="#000000" joinstyle="round"/>
              <v:imagedata o:title=""/>
              <o:lock v:ext="edit" aspectratio="f"/>
            </v:shape>
            <v:shape id="Freeform 7" o:spid="_x0000_s1610" style="position:absolute;left:6329;top:2244;height:2;width:285;" filled="f" stroked="t" coordsize="285,1" o:gfxdata="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m54u8AAAA&#10;3QAAAA8AAAAAAAAAAQAgAAAAIgAAAGRycy9kb3ducmV2LnhtbFBLAQIUABQAAAAIAIdO4kAzLwWe&#10;OwAAADkAAAAQAAAAAAAAAAEAIAAAAAsBAABkcnMvc2hhcGV4bWwueG1sUEsFBgAAAAAGAAYAWwEA&#10;ALUDAAAAAA==&#10;" path="m0,0l284,0,285,0e">
              <v:path o:connectlocs="0,0;284,0;285,0" o:connectangles="0,0,0"/>
              <v:fill on="f" focussize="0,0"/>
              <v:stroke weight="0.0134645669291339pt" color="#000000" joinstyle="round"/>
              <v:imagedata o:title=""/>
              <o:lock v:ext="edit" aspectratio="f"/>
            </v:shape>
            <v:shape id="Freeform 8" o:spid="_x0000_s1611" style="position:absolute;left:6297;top:2204;height:79;width:65;" filled="f" stroked="t" coordsize="65,79" o:gfxdata="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yUsL&#10;JMEAAADdAAAADwAAAAAAAAABACAAAAAiAAAAZHJzL2Rvd25yZXYueG1sUEsBAhQAFAAAAAgAh07i&#10;QDMvBZ47AAAAOQAAABAAAAAAAAAAAQAgAAAAEAEAAGRycy9zaGFwZXhtbC54bWxQSwUGAAAAAAYA&#10;BgBbAQAAugMAAAAA&#10;" path="m0,78l64,0,65,0e">
              <v:path o:connectlocs="0,2283;64,2205;65,2205" o:connectangles="0,0,0"/>
              <v:fill on="f" focussize="0,0"/>
              <v:stroke weight="0.0120472440944882pt" color="#000000" joinstyle="round"/>
              <v:imagedata o:title=""/>
              <o:lock v:ext="edit" aspectratio="f"/>
            </v:shape>
            <v:shape id="Freeform 9" o:spid="_x0000_s1612" style="position:absolute;left:6581;top:2204;height:79;width:65;" filled="f" stroked="t" coordsize="65,79" o:gfxdata="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geuv74A&#10;AADdAAAADwAAAAAAAAABACAAAAAiAAAAZHJzL2Rvd25yZXYueG1sUEsBAhQAFAAAAAgAh07iQDMv&#10;BZ47AAAAOQAAABAAAAAAAAAAAQAgAAAADQEAAGRycy9zaGFwZXhtbC54bWxQSwUGAAAAAAYABgBb&#10;AQAAtwMAAAAA&#10;" path="m64,0l0,78e">
              <v:path o:connectlocs="64,2205;0,2283;0,2283" o:connectangles="0,0,0"/>
              <v:fill on="f" focussize="0,0"/>
              <v:stroke weight="0.0120472440944882pt" color="#000000" joinstyle="round"/>
              <v:imagedata o:title=""/>
              <o:lock v:ext="edit" aspectratio="f"/>
            </v:shape>
            <v:line id="Line 10" o:spid="_x0000_s1613" o:spt="20" style="position:absolute;left:6329;top:2172;height:0;width:1;" filled="f" stroked="t" coordsize="21600,21600" o:gfxdata="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vIcSJ&#10;wAAAAN0AAAAPAAAAAAAAAAEAIAAAACIAAABkcnMvZG93bnJldi54bWxQSwECFAAUAAAACACHTuJA&#10;My8FnjsAAAA5AAAAEAAAAAAAAAABACAAAAAPAQAAZHJzL3NoYXBleG1sLnhtbFBLBQYAAAAABgAG&#10;AFsBAAC5AwAAAAA=&#10;">
              <v:path arrowok="t"/>
              <v:fill on="f" focussize="0,0"/>
              <v:stroke weight="0.0134645669291339pt" color="#000000" joinstyle="round"/>
              <v:imagedata o:title=""/>
              <o:lock v:ext="edit" aspectratio="f"/>
            </v:line>
            <v:line id="Line 11" o:spid="_x0000_s1614" o:spt="20" style="position:absolute;left:6613;top:2244;height:0;width:1;" filled="f" stroked="t" coordsize="21600,21600" o:gfxdata="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AbWES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line id="Line 12" o:spid="_x0000_s1615" o:spt="20" style="position:absolute;left:6613;top:2172;height:0;width:1;" filled="f" stroked="t" coordsize="21600,21600" o:gfxdata="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L//Zb4A&#10;AADdAAAADwAAAAAAAAABACAAAAAiAAAAZHJzL2Rvd25yZXYueG1sUEsBAhQAFAAAAAgAh07iQDMv&#10;BZ47AAAAOQAAABAAAAAAAAAAAQAgAAAADQEAAGRycy9zaGFwZXhtbC54bWxQSwUGAAAAAAYABgBb&#10;AQAAtwMAAAAA&#10;">
              <v:path arrowok="t"/>
              <v:fill on="f" focussize="0,0"/>
              <v:stroke weight="0.0134645669291339pt" color="#000000" joinstyle="round"/>
              <v:imagedata o:title=""/>
              <o:lock v:ext="edit" aspectratio="f"/>
            </v:line>
            <v:shape id="Freeform 13" o:spid="_x0000_s1616" style="position:absolute;left:6150;top:1888;height:210;width:41;" filled="f" stroked="t" coordsize="41,210" o:gfxdata="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nc5rvQAA&#10;AN0AAAAPAAAAAAAAAAEAIAAAACIAAABkcnMvZG93bnJldi54bWxQSwECFAAUAAAACACHTuJAMy8F&#10;njsAAAA5AAAAEAAAAAAAAAABACAAAAAMAQAAZHJzL3NoYXBleG1sLnhtbFBLBQYAAAAABgAGAFsB&#10;AAC2AwAAAAA=&#10;" path="m0,40l16,30,41,0,41,210e">
              <v:path o:connectlocs="0,1928;16,1918;41,1888;41,2098;41,2098" o:connectangles="0,0,0,0,0"/>
              <v:fill on="f" focussize="0,0"/>
              <v:stroke weight="0.0111023622047244pt" color="#000000" joinstyle="round"/>
              <v:imagedata o:title=""/>
              <o:lock v:ext="edit" aspectratio="f"/>
            </v:shape>
            <v:shape id="Freeform 14" o:spid="_x0000_s1617" style="position:absolute;left:6297;top:2077;height:20;width:17;" filled="f" stroked="t" coordsize="17,20" o:gfxdata="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Pt1SNvQAA&#10;AN0AAAAPAAAAAAAAAAEAIAAAACIAAABkcnMvZG93bnJldi54bWxQSwECFAAUAAAACACHTuJAMy8F&#10;njsAAAA5AAAAEAAAAAAAAAABACAAAAAMAQAAZHJzL3NoYXBleG1sLnhtbFBLBQYAAAAABgAGAFsB&#10;AAC2AwAAAAA=&#10;" path="m8,0l0,10,8,20,16,10,8,0e">
              <v:path o:connectlocs="8,2078;0,2088;8,2098;16,2088;8,2078;8,2078" o:connectangles="0,0,0,0,0,0"/>
              <v:fill on="f" focussize="0,0"/>
              <v:stroke weight="0.0120472440944882pt" color="#000000" joinstyle="round"/>
              <v:imagedata o:title=""/>
              <o:lock v:ext="edit" aspectratio="f"/>
            </v:shape>
            <v:shape id="Picture 15" o:spid="_x0000_s1618" o:spt="75" type="#_x0000_t75" style="position:absolute;left:6371;top:1887;height:210;width:115;" filled="f" o:preferrelative="t" stroked="f" coordsize="21600,21600" o:gfxdata="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vkwei8AAAA&#10;3QAAAA8AAAAAAAAAAQAgAAAAIgAAAGRycy9kb3ducmV2LnhtbFBLAQIUABQAAAAIAIdO4kAzLwWe&#10;OwAAADkAAAAQAAAAAAAAAAEAIAAAAAsBAABkcnMvc2hhcGV4bWwueG1sUEsFBgAAAAAGAAYAWwEA&#10;ALUDAAAAAA==&#10;">
              <v:path/>
              <v:fill on="f" focussize="0,0"/>
              <v:stroke on="f"/>
              <v:imagedata r:id="rId14" o:title=""/>
              <o:lock v:ext="edit" aspectratio="t"/>
            </v:shape>
            <v:shape id="Picture 16" o:spid="_x0000_s1619" o:spt="75" type="#_x0000_t75" style="position:absolute;left:6542;top:1957;height:141;width:180;" filled="f" o:preferrelative="t" stroked="f" coordsize="21600,21600" o:gfxdata="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XvnmO/&#10;AAAA3QAAAA8AAAAAAAAAAQAgAAAAIgAAAGRycy9kb3ducmV2LnhtbFBLAQIUABQAAAAIAIdO4kAz&#10;LwWeOwAAADkAAAAQAAAAAAAAAAEAIAAAAA4BAABkcnMvc2hhcGV4bWwueG1sUEsFBgAAAAAGAAYA&#10;WwEAALgDAAAAAA==&#10;">
              <v:path/>
              <v:fill on="f" focussize="0,0"/>
              <v:stroke on="f"/>
              <v:imagedata r:id="rId15" o:title=""/>
              <o:lock v:ext="edit" aspectratio="t"/>
            </v:shape>
            <v:shape id="Freeform 17" o:spid="_x0000_s1620" style="position:absolute;left:5415;top:1072;height:2;width:1936;" filled="f" stroked="t" coordsize="1936,1" o:gfxdata="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u707y8AAAA&#10;3QAAAA8AAAAAAAAAAQAgAAAAIgAAAGRycy9kb3ducmV2LnhtbFBLAQIUABQAAAAIAIdO4kAzLwWe&#10;OwAAADkAAAAQAAAAAAAAAAEAIAAAAAsBAABkcnMvc2hhcGV4bWwueG1sUEsFBgAAAAAGAAYAWwEA&#10;ALUDAAAAAA==&#10;" path="m0,0l1936,0e">
              <v:path o:connectlocs="0,0;1936,0;1936,0" o:connectangles="0,0,0"/>
              <v:fill on="f" focussize="0,0"/>
              <v:stroke weight="0.0134645669291339pt" color="#000000" joinstyle="round"/>
              <v:imagedata o:title=""/>
              <o:lock v:ext="edit" aspectratio="f"/>
            </v:shape>
            <v:shape id="Picture 18" o:spid="_x0000_s1621" o:spt="75" type="#_x0000_t75" style="position:absolute;left:5448;top:854;height:184;width:101;" filled="f" o:preferrelative="t" stroked="f" coordsize="21600,21600" o:gfxdata="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J95ab4A&#10;AADdAAAADwAAAAAAAAABACAAAAAiAAAAZHJzL2Rvd25yZXYueG1sUEsBAhQAFAAAAAgAh07iQDMv&#10;BZ47AAAAOQAAABAAAAAAAAAAAQAgAAAADQEAAGRycy9zaGFwZXhtbC54bWxQSwUGAAAAAAYABgBb&#10;AQAAtwMAAAAA&#10;">
              <v:path/>
              <v:fill on="f" focussize="0,0"/>
              <v:stroke on="f"/>
              <v:imagedata r:id="rId16" o:title=""/>
              <o:lock v:ext="edit" aspectratio="t"/>
            </v:shape>
            <v:shape id="Freeform 19" o:spid="_x0000_s1622" style="position:absolute;left:5598;top:932;height:2;width:129;" filled="f" stroked="t" coordsize="129,1" o:gfxdata="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fKjW8AAAA&#10;3QAAAA8AAAAAAAAAAQAgAAAAIgAAAGRycy9kb3ducmV2LnhtbFBLAQIUABQAAAAIAIdO4kAzLwWe&#10;OwAAADkAAAAQAAAAAAAAAAEAIAAAAAsBAABkcnMvc2hhcGV4bWwueG1sUEsFBgAAAAAGAAYAWwEA&#10;ALUDAAAAAA==&#10;" path="m0,0l128,0,129,0e">
              <v:path o:connectlocs="0,0;128,0;129,0" o:connectangles="0,0,0"/>
              <v:fill on="f" focussize="0,0"/>
              <v:stroke weight="0.0134645669291339pt" color="#000000" joinstyle="round"/>
              <v:imagedata o:title=""/>
              <o:lock v:ext="edit" aspectratio="f"/>
            </v:shape>
            <v:shape id="Freeform 20" o:spid="_x0000_s1623" style="position:absolute;left:5598;top:985;height:2;width:129;" filled="f" stroked="t" coordsize="129,1" o:gfxdata="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AyUkV&#10;wAAAAN0AAAAPAAAAAAAAAAEAIAAAACIAAABkcnMvZG93bnJldi54bWxQSwECFAAUAAAACACHTuJA&#10;My8FnjsAAAA5AAAAEAAAAAAAAAABACAAAAAPAQAAZHJzL3NoYXBleG1sLnhtbFBLBQYAAAAABgAG&#10;AFsBAAC5AwAAAAA=&#10;" path="m0,0l128,0,129,0e">
              <v:path o:connectlocs="0,0;128,0;129,0" o:connectangles="0,0,0"/>
              <v:fill on="f" focussize="0,0"/>
              <v:stroke weight="0.0134645669291339pt" color="#000000" joinstyle="round"/>
              <v:imagedata o:title=""/>
              <o:lock v:ext="edit" aspectratio="f"/>
            </v:shape>
            <v:shape id="Freeform 21" o:spid="_x0000_s1624" style="position:absolute;left:5798;top:854;height:184;width:37;" filled="f" stroked="t" coordsize="37,184" o:gfxdata="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vTel6/&#10;AAAA3QAAAA8AAAAAAAAAAQAgAAAAIgAAAGRycy9kb3ducmV2LnhtbFBLAQIUABQAAAAIAIdO4kAz&#10;LwWeOwAAADkAAAAQAAAAAAAAAAEAIAAAAA4BAABkcnMvc2hhcGV4bWwueG1sUEsFBgAAAAAGAAYA&#10;WwEAALgDAAAAAA==&#10;" path="m0,35l14,26,36,0,36,184e">
              <v:path o:connectlocs="0,889;14,880;36,854;36,1038;36,1038" o:connectangles="0,0,0,0,0"/>
              <v:fill on="f" focussize="0,0"/>
              <v:stroke weight="0.0111023622047244pt" color="#000000" joinstyle="round"/>
              <v:imagedata o:title=""/>
              <o:lock v:ext="edit" aspectratio="f"/>
            </v:shape>
            <v:shape id="Freeform 22" o:spid="_x0000_s1625" style="position:absolute;left:5927;top:1020;height:18;width:15;" filled="f" stroked="t" coordsize="15,18" o:gfxdata="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c8uJiugAAAN0A&#10;AAAPAAAAAAAAAAEAIAAAACIAAABkcnMvZG93bnJldi54bWxQSwECFAAUAAAACACHTuJAMy8FnjsA&#10;AAA5AAAAEAAAAAAAAAABACAAAAAJAQAAZHJzL3NoYXBleG1sLnhtbFBLBQYAAAAABgAGAFsBAACz&#10;AwAAAAA=&#10;" path="m8,0l0,9,8,18,15,9,8,0e">
              <v:path o:connectlocs="8,1020;0,1029;8,1038;15,1029;8,1020;8,1020" o:connectangles="0,0,0,0,0,0"/>
              <v:fill on="f" focussize="0,0"/>
              <v:stroke weight="0.0120472440944882pt" color="#000000" joinstyle="round"/>
              <v:imagedata o:title=""/>
              <o:lock v:ext="edit" aspectratio="f"/>
            </v:shape>
            <v:shape id="Picture 23" o:spid="_x0000_s1626" o:spt="75" type="#_x0000_t75" style="position:absolute;left:5991;top:854;height:184;width:101;" filled="f" o:preferrelative="t" stroked="f" coordsize="21600,21600" o:gfxdata="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nJQpvQAA&#10;AN0AAAAPAAAAAAAAAAEAIAAAACIAAABkcnMvZG93bnJldi54bWxQSwECFAAUAAAACACHTuJAMy8F&#10;njsAAAA5AAAAEAAAAAAAAAABACAAAAAMAQAAZHJzL3NoYXBleG1sLnhtbFBLBQYAAAAABgAGAFsB&#10;AAC2AwAAAAA=&#10;">
              <v:path/>
              <v:fill on="f" focussize="0,0"/>
              <v:stroke on="f"/>
              <v:imagedata r:id="rId17" o:title=""/>
              <o:lock v:ext="edit" aspectratio="t"/>
            </v:shape>
            <v:shape id="Picture 24" o:spid="_x0000_s1627" o:spt="75" type="#_x0000_t75" style="position:absolute;left:6141;top:915;height:123;width:158;" filled="f" o:preferrelative="t" stroked="f" coordsize="21600,21600" o:gfxdata="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y8V74A&#10;AADdAAAADwAAAAAAAAABACAAAAAiAAAAZHJzL2Rvd25yZXYueG1sUEsBAhQAFAAAAAgAh07iQDMv&#10;BZ47AAAAOQAAABAAAAAAAAAAAQAgAAAADQEAAGRycy9zaGFwZXhtbC54bWxQSwUGAAAAAAYABgBb&#10;AQAAtwMAAAAA&#10;">
              <v:path/>
              <v:fill on="f" focussize="0,0"/>
              <v:stroke on="f"/>
              <v:imagedata r:id="rId18" o:title=""/>
              <o:lock v:ext="edit" aspectratio="t"/>
            </v:shape>
            <v:shape id="Freeform 25" o:spid="_x0000_s1628" style="position:absolute;left:6356;top:819;height:280;width:51;" filled="f" stroked="t" coordsize="51,280" o:gfxdata="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X0m0BbsAAADd&#10;AAAADwAAAAAAAAABACAAAAAiAAAAZHJzL2Rvd25yZXYueG1sUEsBAhQAFAAAAAgAh07iQDMvBZ47&#10;AAAAOQAAABAAAAAAAAAAAQAgAAAACgEAAGRycy9zaGFwZXhtbC54bWxQSwUGAAAAAAYABgBbAQAA&#10;tAMAAAAA&#10;" path="m50,0l36,18,22,44,7,79,0,123,0,157,7,201,22,236,36,263,50,280e">
              <v:path o:connectlocs="50,819;36,837;22,863;7,898;0,942;0,976;7,1020;22,1055;36,1082;50,1099;50,1099" o:connectangles="0,0,0,0,0,0,0,0,0,0,0"/>
              <v:fill on="f" focussize="0,0"/>
              <v:stroke weight="0.0111023622047244pt" color="#000000" joinstyle="round"/>
              <v:imagedata o:title=""/>
              <o:lock v:ext="edit" aspectratio="f"/>
            </v:shape>
            <v:shape id="Picture 26" o:spid="_x0000_s1629" o:spt="75" type="#_x0000_t75" style="position:absolute;left:6448;top:854;height:184;width:101;" filled="f" o:preferrelative="t" stroked="f" coordsize="21600,21600" o:gfxdata="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begcfugAAAN0A&#10;AAAPAAAAAAAAAAEAIAAAACIAAABkcnMvZG93bnJldi54bWxQSwECFAAUAAAACACHTuJAMy8FnjsA&#10;AAA5AAAAEAAAAAAAAAABACAAAAAJAQAAZHJzL3NoYXBleG1sLnhtbFBLBQYAAAAABgAGAFsBAACz&#10;AwAAAAA=&#10;">
              <v:path/>
              <v:fill on="f" focussize="0,0"/>
              <v:stroke on="f"/>
              <v:imagedata r:id="rId19" o:title=""/>
              <o:lock v:ext="edit" aspectratio="t"/>
            </v:shape>
            <v:shape id="Freeform 27" o:spid="_x0000_s1630" style="position:absolute;left:6599;top:1020;height:18;width:15;" filled="f" stroked="t" coordsize="15,18" o:gfxdata="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MhUH6vQAA&#10;AN0AAAAPAAAAAAAAAAEAIAAAACIAAABkcnMvZG93bnJldi54bWxQSwECFAAUAAAACACHTuJAMy8F&#10;njsAAAA5AAAAEAAAAAAAAAABACAAAAAMAQAAZHJzL3NoYXBleG1sLnhtbFBLBQYAAAAABgAGAFsB&#10;AAC2AwAAAAA=&#10;" path="m7,0l0,9,7,18,14,9,7,0e">
              <v:path o:connectlocs="7,1020;0,1029;7,1038;14,1029;7,1020;7,1020" o:connectangles="0,0,0,0,0,0"/>
              <v:fill on="f" focussize="0,0"/>
              <v:stroke weight="0.0120472440944882pt" color="#000000" joinstyle="round"/>
              <v:imagedata o:title=""/>
              <o:lock v:ext="edit" aspectratio="f"/>
            </v:shape>
            <v:shape id="Freeform 28" o:spid="_x0000_s1631" style="position:absolute;left:6691;top:854;height:184;width:72;" filled="f" stroked="t" coordsize="72,184" o:gfxdata="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4gyZLL4A&#10;AADdAAAADwAAAAAAAAABACAAAAAiAAAAZHJzL2Rvd25yZXYueG1sUEsBAhQAFAAAAAgAh07iQDMv&#10;BZ47AAAAOQAAABAAAAAAAAAAAQAgAAAADQEAAGRycy9zaGFwZXhtbC54bWxQSwUGAAAAAAYABgBb&#10;AQAAtwMAAAAA&#10;" path="m72,0l0,184e">
              <v:path o:connectlocs="72,854;0,1038;0,1038" o:connectangles="0,0,0"/>
              <v:fill on="f" focussize="0,0"/>
              <v:stroke weight="0.0113385826771654pt" color="#000000" joinstyle="round"/>
              <v:imagedata o:title=""/>
              <o:lock v:ext="edit" aspectratio="f"/>
            </v:shape>
            <v:shape id="Freeform 29" o:spid="_x0000_s1632" style="position:absolute;left:6663;top:854;height:2;width:101;" filled="f" stroked="t" coordsize="101,1" o:gfxdata="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1ieA2&#10;wAAAAN0AAAAPAAAAAAAAAAEAIAAAACIAAABkcnMvZG93bnJldi54bWxQSwECFAAUAAAACACHTuJA&#10;My8FnjsAAAA5AAAAEAAAAAAAAAABACAAAAAPAQAAZHJzL3NoYXBleG1sLnhtbFBLBQYAAAAABgAG&#10;AFsBAAC5AwAAAAA=&#10;" path="m0,0l101,0e">
              <v:path o:connectlocs="0,0;101,0;101,0" o:connectangles="0,0,0"/>
              <v:fill on="f" focussize="0,0"/>
              <v:stroke weight="0.0134645669291339pt" color="#000000" joinstyle="round"/>
              <v:imagedata o:title=""/>
              <o:lock v:ext="edit" aspectratio="f"/>
            </v:shape>
            <v:shape id="Picture 30" o:spid="_x0000_s1633" o:spt="75" type="#_x0000_t75" style="position:absolute;left:6806;top:854;height:184;width:101;" filled="f" o:preferrelative="t" stroked="f" coordsize="21600,21600" o:gfxdata="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KlGHi/&#10;AAAA3QAAAA8AAAAAAAAAAQAgAAAAIgAAAGRycy9kb3ducmV2LnhtbFBLAQIUABQAAAAIAIdO4kAz&#10;LwWeOwAAADkAAAAQAAAAAAAAAAEAIAAAAA4BAABkcnMvc2hhcGV4bWwueG1sUEsFBgAAAAAGAAYA&#10;WwEAALgDAAAAAA==&#10;">
              <v:path/>
              <v:fill on="f" focussize="0,0"/>
              <v:stroke on="f"/>
              <v:imagedata r:id="rId20" o:title=""/>
              <o:lock v:ext="edit" aspectratio="t"/>
            </v:shape>
            <v:shape id="Picture 31" o:spid="_x0000_s1634" o:spt="75" type="#_x0000_t75" style="position:absolute;left:6956;top:915;height:123;width:158;" filled="f" o:preferrelative="t" stroked="f" coordsize="21600,21600" o:gfxdata="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PIGb7sAAADd&#10;AAAADwAAAAAAAAABACAAAAAiAAAAZHJzL2Rvd25yZXYueG1sUEsBAhQAFAAAAAgAh07iQDMvBZ47&#10;AAAAOQAAABAAAAAAAAAAAQAgAAAACgEAAGRycy9zaGFwZXhtbC54bWxQSwUGAAAAAAYABgBbAQAA&#10;tAMAAAAA&#10;">
              <v:path/>
              <v:fill on="f" focussize="0,0"/>
              <v:stroke on="f"/>
              <v:imagedata r:id="rId21" o:title=""/>
              <o:lock v:ext="edit" aspectratio="t"/>
            </v:shape>
            <v:shape id="Freeform 32" o:spid="_x0000_s1635" style="position:absolute;left:7163;top:819;height:280;width:51;" filled="f" stroked="t" coordsize="51,280" o:gfxdata="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5uqy8AAAA&#10;3QAAAA8AAAAAAAAAAQAgAAAAIgAAAGRycy9kb3ducmV2LnhtbFBLAQIUABQAAAAIAIdO4kAzLwWe&#10;OwAAADkAAAAQAAAAAAAAAAEAIAAAAAsBAABkcnMvc2hhcGV4bWwueG1sUEsFBgAAAAAGAAYAWwEA&#10;ALUDAAAAAA==&#10;" path="m0,0l14,18,28,44,43,79,50,123,50,157,43,201,28,236,14,263,0,280e">
              <v:path o:connectlocs="0,819;14,837;28,863;43,898;50,942;50,976;43,1020;28,1055;14,1082;0,1099;0,1099" o:connectangles="0,0,0,0,0,0,0,0,0,0,0"/>
              <v:fill on="f" focussize="0,0"/>
              <v:stroke weight="0.0111023622047244pt" color="#000000" joinstyle="round"/>
              <v:imagedata o:title=""/>
              <o:lock v:ext="edit" aspectratio="f"/>
            </v:shape>
            <v:shape id="Freeform 33" o:spid="_x0000_s1636" style="position:absolute;left:5315;top:491;height:2;width:1423;" filled="f" stroked="t" coordsize="1423,1" o:gfxdata="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jV/LxvQAA&#10;AN0AAAAPAAAAAAAAAAEAIAAAACIAAABkcnMvZG93bnJldi54bWxQSwECFAAUAAAACACHTuJAMy8F&#10;njsAAAA5AAAAEAAAAAAAAAABACAAAAAMAQAAZHJzL3NoYXBleG1sLnhtbFBLBQYAAAAABgAGAFsB&#10;AAC2AwAAAAA=&#10;" path="m0,0l1422,0e">
              <v:path o:connectlocs="0,0;1422,0;1422,0" o:connectangles="0,0,0"/>
              <v:fill on="f" focussize="0,0"/>
              <v:stroke weight="0.0134645669291339pt" color="#000000" joinstyle="round"/>
              <v:imagedata o:title=""/>
              <o:lock v:ext="edit" aspectratio="f"/>
            </v:shape>
            <v:shape id="Picture 34" o:spid="_x0000_s1637" o:spt="75" type="#_x0000_t75" style="position:absolute;left:5366;top:257;height:184;width:101;" filled="f" o:preferrelative="t" stroked="f" coordsize="21600,21600" o:gfxdata="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0QVVi8AAAA&#10;3QAAAA8AAAAAAAAAAQAgAAAAIgAAAGRycy9kb3ducmV2LnhtbFBLAQIUABQAAAAIAIdO4kAzLwWe&#10;OwAAADkAAAAQAAAAAAAAAAEAIAAAAAsBAABkcnMvc2hhcGV4bWwueG1sUEsFBgAAAAAGAAYAWwEA&#10;ALUDAAAAAA==&#10;">
              <v:path/>
              <v:fill on="f" focussize="0,0"/>
              <v:stroke on="f"/>
              <v:imagedata r:id="rId22" o:title=""/>
              <o:lock v:ext="edit" aspectratio="t"/>
            </v:shape>
            <v:shape id="Freeform 35" o:spid="_x0000_s1638" style="position:absolute;left:5516;top:335;height:2;width:129;" filled="f" stroked="t" coordsize="129,1" o:gfxdata="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VnfFC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36" o:spid="_x0000_s1639" style="position:absolute;left:5516;top:388;height:2;width:129;" filled="f" stroked="t" coordsize="129,1" o:gfxdata="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bXiJ7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37" o:spid="_x0000_s1640" o:spt="75" type="#_x0000_t75" style="position:absolute;left:5694;top:257;height:184;width:101;" filled="f" o:preferrelative="t" stroked="f" coordsize="21600,21600" o:gfxdata="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k5PvO8AAAA&#10;3QAAAA8AAAAAAAAAAQAgAAAAIgAAAGRycy9kb3ducmV2LnhtbFBLAQIUABQAAAAIAIdO4kAzLwWe&#10;OwAAADkAAAAQAAAAAAAAAAEAIAAAAAsBAABkcnMvc2hhcGV4bWwueG1sUEsFBgAAAAAGAAYAWwEA&#10;ALUDAAAAAA==&#10;">
              <v:path/>
              <v:fill on="f" focussize="0,0"/>
              <v:stroke on="f"/>
              <v:imagedata r:id="rId23" o:title=""/>
              <o:lock v:ext="edit" aspectratio="t"/>
            </v:shape>
            <v:shape id="Freeform 38" o:spid="_x0000_s1641" style="position:absolute;left:5845;top:423;height:18;width:15;" filled="f" stroked="t" coordsize="15,18" o:gfxdata="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4w0NVvQAA&#10;AN0AAAAPAAAAAAAAAAEAIAAAACIAAABkcnMvZG93bnJldi54bWxQSwECFAAUAAAACACHTuJAMy8F&#10;njsAAAA5AAAAEAAAAAAAAAABACAAAAAMAQAAZHJzL3NoYXBleG1sLnhtbFBLBQYAAAAABgAGAFsB&#10;AAC2AwAAAAA=&#10;" path="m7,0l0,8,7,17,14,8,7,0e">
              <v:path o:connectlocs="7,424;0,432;7,441;14,432;7,424;7,424" o:connectangles="0,0,0,0,0,0"/>
              <v:fill on="f" focussize="0,0"/>
              <v:stroke weight="0.0120472440944882pt" color="#000000" joinstyle="round"/>
              <v:imagedata o:title=""/>
              <o:lock v:ext="edit" aspectratio="f"/>
            </v:shape>
            <v:shape id="Picture 39" o:spid="_x0000_s1642" o:spt="75" type="#_x0000_t75" style="position:absolute;left:5909;top:257;height:184;width:101;" filled="f" o:preferrelative="t" stroked="f" coordsize="21600,21600" o:gfxdata="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RWY274A&#10;AADdAAAADwAAAAAAAAABACAAAAAiAAAAZHJzL2Rvd25yZXYueG1sUEsBAhQAFAAAAAgAh07iQDMv&#10;BZ47AAAAOQAAABAAAAAAAAAAAQAgAAAADQEAAGRycy9zaGFwZXhtbC54bWxQSwUGAAAAAAYABgBb&#10;AQAAtwMAAAAA&#10;">
              <v:path/>
              <v:fill on="f" focussize="0,0"/>
              <v:stroke on="f"/>
              <v:imagedata r:id="rId24" o:title=""/>
              <o:lock v:ext="edit" aspectratio="t"/>
            </v:shape>
            <v:shape id="Picture 40" o:spid="_x0000_s1643" o:spt="75" type="#_x0000_t75" style="position:absolute;left:6059;top:318;height:123;width:158;" filled="f" o:preferrelative="t" stroked="f" coordsize="21600,21600" o:gfxdata="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BQwAT6/&#10;AAAA3QAAAA8AAAAAAAAAAQAgAAAAIgAAAGRycy9kb3ducmV2LnhtbFBLAQIUABQAAAAIAIdO4kAz&#10;LwWeOwAAADkAAAAQAAAAAAAAAAEAIAAAAA4BAABkcnMvc2hhcGV4bWwueG1sUEsFBgAAAAAGAAYA&#10;WwEAALgDAAAAAA==&#10;">
              <v:path/>
              <v:fill on="f" focussize="0,0"/>
              <v:stroke on="f"/>
              <v:imagedata r:id="rId25" o:title=""/>
              <o:lock v:ext="edit" aspectratio="t"/>
            </v:shape>
            <v:shape id="Freeform 41" o:spid="_x0000_s1644" style="position:absolute;left:6273;top:222;height:280;width:51;" filled="f" stroked="t" coordsize="51,280" o:gfxdata="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QflT8vQAA&#10;AN0AAAAPAAAAAAAAAAEAIAAAACIAAABkcnMvZG93bnJldi54bWxQSwECFAAUAAAACACHTuJAMy8F&#10;njsAAAA5AAAAEAAAAAAAAAABACAAAAAMAQAAZHJzL3NoYXBleG1sLnhtbFBLBQYAAAAABgAGAFsB&#10;AAC2AwAAAAA=&#10;" path="m50,0l36,18,21,44,7,79,0,123,0,158,7,202,21,237,36,263,50,280e">
              <v:path o:connectlocs="50,222;36,240;21,266;7,301;0,345;0,380;7,424;21,459;36,485;50,502;50,502" o:connectangles="0,0,0,0,0,0,0,0,0,0,0"/>
              <v:fill on="f" focussize="0,0"/>
              <v:stroke weight="0.0111023622047244pt" color="#000000" joinstyle="round"/>
              <v:imagedata o:title=""/>
              <o:lock v:ext="edit" aspectratio="f"/>
            </v:shape>
            <v:shape id="Picture 42" o:spid="_x0000_s1645" o:spt="75" type="#_x0000_t75" style="position:absolute;left:6366;top:257;height:184;width:101;" filled="f" o:preferrelative="t" stroked="f" coordsize="21600,21600" o:gfxdata="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Y+DhivQAA&#10;AN0AAAAPAAAAAAAAAAEAIAAAACIAAABkcnMvZG93bnJldi54bWxQSwECFAAUAAAACACHTuJAMy8F&#10;njsAAAA5AAAAEAAAAAAAAAABACAAAAAMAQAAZHJzL3NoYXBleG1sLnhtbFBLBQYAAAAABgAGAFsB&#10;AAC2AwAAAAA=&#10;">
              <v:path/>
              <v:fill on="f" focussize="0,0"/>
              <v:stroke on="f"/>
              <v:imagedata r:id="rId26" o:title=""/>
              <o:lock v:ext="edit" aspectratio="t"/>
            </v:shape>
            <v:shape id="Picture 43" o:spid="_x0000_s1646" o:spt="75" type="#_x0000_t75" style="position:absolute;left:6516;top:318;height:123;width:158;" filled="f" o:preferrelative="t" stroked="f" coordsize="21600,21600" o:gfxdata="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Q5KovQAA&#10;AN0AAAAPAAAAAAAAAAEAIAAAACIAAABkcnMvZG93bnJldi54bWxQSwECFAAUAAAACACHTuJAMy8F&#10;njsAAAA5AAAAEAAAAAAAAAABACAAAAAMAQAAZHJzL3NoYXBleG1sLnhtbFBLBQYAAAAABgAGAFsB&#10;AAC2AwAAAAA=&#10;">
              <v:path/>
              <v:fill on="f" focussize="0,0"/>
              <v:stroke on="f"/>
              <v:imagedata r:id="rId27" o:title=""/>
              <o:lock v:ext="edit" aspectratio="t"/>
            </v:shape>
            <v:shape id="Freeform 44" o:spid="_x0000_s1647" style="position:absolute;left:6724;top:222;height:280;width:50;" filled="f" stroked="t" coordsize="50,280" o:gfxdata="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aGnSr4A&#10;AADdAAAADwAAAAAAAAABACAAAAAiAAAAZHJzL2Rvd25yZXYueG1sUEsBAhQAFAAAAAgAh07iQDMv&#10;BZ47AAAAOQAAABAAAAAAAAAAAQAgAAAADQEAAGRycy9zaGFwZXhtbC54bWxQSwUGAAAAAAYABgBb&#10;AQAAtwMAAAAA&#10;" path="m0,0l14,18,29,44,43,79,50,123,50,158,43,202,29,237,14,263,0,280e">
              <v:path o:connectlocs="0,222;14,240;29,266;43,301;50,345;50,380;43,424;29,459;14,485;0,502;0,502" o:connectangles="0,0,0,0,0,0,0,0,0,0,0"/>
              <v:fill on="f" focussize="0,0"/>
              <v:stroke weight="0.0111023622047244pt" color="#000000" joinstyle="round"/>
              <v:imagedata o:title=""/>
              <o:lock v:ext="edit" aspectratio="f"/>
            </v:shape>
            <v:rect id="Rectangle 45" o:spid="_x0000_s1648" o:spt="1" style="position:absolute;left:4574;top:2979;height:21;width:3411;" fillcolor="#000000" filled="t" stroked="f" coordsize="21600,21600" o:gfxdata="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6QA5qvQAA&#10;AN0AAAAPAAAAAAAAAAEAIAAAACIAAABkcnMvZG93bnJldi54bWxQSwECFAAUAAAACACHTuJAMy8F&#10;njsAAAA5AAAAEAAAAAAAAAABACAAAAAMAQAAZHJzL3NoYXBleG1sLnhtbFBLBQYAAAAABgAGAFsB&#10;AAC2AwAAAAA=&#10;">
              <v:path/>
              <v:fill on="t" color2="#FFFFFF" focussize="0,0"/>
              <v:stroke on="f"/>
              <v:imagedata o:title=""/>
              <o:lock v:ext="edit" aspectratio="f"/>
            </v:rect>
            <v:rect id="Rectangle 46" o:spid="_x0000_s1649" o:spt="1" style="position:absolute;left:4574;top:2979;height:21;width:3411;" fillcolor="#000000" filled="t" stroked="f" coordsize="21600,21600" o:gfxdata="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pKQHb4A&#10;AADdAAAADwAAAAAAAAABACAAAAAiAAAAZHJzL2Rvd25yZXYueG1sUEsBAhQAFAAAAAgAh07iQDMv&#10;BZ47AAAAOQAAABAAAAAAAAAAAQAgAAAADQEAAGRycy9zaGFwZXhtbC54bWxQSwUGAAAAAAYABgBb&#10;AQAAtwMAAAAA&#10;">
              <v:path/>
              <v:fill on="t" color2="#FFFFFF" focussize="0,0"/>
              <v:stroke on="f"/>
              <v:imagedata o:title=""/>
              <o:lock v:ext="edit" aspectratio="f"/>
            </v:rect>
            <v:rect id="Rectangle 47" o:spid="_x0000_s1650" o:spt="1" style="position:absolute;left:4574;top:2979;height:21;width:3411;" filled="f" stroked="t" coordsize="21600,21600" o:gfxdata="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cWGxY7sAAADd&#10;AAAADwAAAAAAAAABACAAAAAiAAAAZHJzL2Rvd25yZXYueG1sUEsBAhQAFAAAAAgAh07iQDMvBZ47&#10;AAAAOQAAABAAAAAAAAAAAQAgAAAACgEAAGRycy9zaGFwZXhtbC54bWxQSwUGAAAAAAYABgBbAQAA&#10;tAMAAAAA&#10;">
              <v:path/>
              <v:fill on="f" focussize="0,0"/>
              <v:stroke weight="0.0134645669291339pt" color="#000000" miterlimit="8" joinstyle="miter"/>
              <v:imagedata o:title=""/>
              <o:lock v:ext="edit" aspectratio="f"/>
            </v:rect>
            <v:shape id="Picture 48" o:spid="_x0000_s1651" o:spt="75" type="#_x0000_t75" style="position:absolute;left:3816;top:491;height:4510;width:5001;" filled="f" o:preferrelative="t" stroked="f" coordsize="21600,21600" o:gfxdata="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QX4oO&#10;wAAAAN0AAAAPAAAAAAAAAAEAIAAAACIAAABkcnMvZG93bnJldi54bWxQSwECFAAUAAAACACHTuJA&#10;My8FnjsAAAA5AAAAEAAAAAAAAAABACAAAAAPAQAAZHJzL3NoYXBleG1sLnhtbFBLBQYAAAAABgAG&#10;AFsBAAC5AwAAAAA=&#10;">
              <v:path/>
              <v:fill on="f" focussize="0,0"/>
              <v:stroke on="f"/>
              <v:imagedata r:id="rId28" o:title=""/>
              <o:lock v:ext="edit" aspectratio="t"/>
            </v:shape>
            <v:shape id="Freeform 49" o:spid="_x0000_s1652" style="position:absolute;left:5302;top:4319;height:2;width:242;" filled="f" stroked="t" coordsize="242,1" o:gfxdata="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510s28AAAA&#10;3QAAAA8AAAAAAAAAAQAgAAAAIgAAAGRycy9kb3ducmV2LnhtbFBLAQIUABQAAAAIAIdO4kAzLwWe&#10;OwAAADkAAAAQAAAAAAAAAAEAIAAAAAsBAABkcnMvc2hhcGV4bWwueG1sUEsFBgAAAAAGAAYAWwEA&#10;ALUDAAAAAA==&#10;" path="m0,0l242,0e">
              <v:path o:connectlocs="0,0;242,0;242,0" o:connectangles="0,0,0"/>
              <v:fill on="f" focussize="0,0"/>
              <v:stroke weight="0.0134645669291339pt" color="#000000" joinstyle="round"/>
              <v:imagedata o:title=""/>
              <o:lock v:ext="edit" aspectratio="f"/>
            </v:shape>
            <v:shape id="Freeform 50" o:spid="_x0000_s1653" style="position:absolute;left:5591;top:4319;height:2;width:49;" filled="f" stroked="t" coordsize="49,1" o:gfxdata="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D2z&#10;QkvCAAAA3QAAAA8AAAAAAAAAAQAgAAAAIgAAAGRycy9kb3ducmV2LnhtbFBLAQIUABQAAAAIAIdO&#10;4kAzLwWeOwAAADkAAAAQAAAAAAAAAAEAIAAAABEBAABkcnMvc2hhcGV4bWwueG1sUEsFBgAAAAAG&#10;AAYAWwEAALsDAAAAAA==&#10;" path="m0,0l48,0e">
              <v:path o:connectlocs="0,0;48,0;48,0" o:connectangles="0,0,0"/>
              <v:fill on="f" focussize="0,0"/>
              <v:stroke weight="0.0134645669291339pt" color="#000000" joinstyle="round"/>
              <v:imagedata o:title=""/>
              <o:lock v:ext="edit" aspectratio="f"/>
            </v:shape>
            <v:shape id="Freeform 51" o:spid="_x0000_s1654" style="position:absolute;left:5688;top:4319;height:2;width:242;" filled="f" stroked="t" coordsize="242,1" o:gfxdata="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9dpIFr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2" o:spid="_x0000_s1655" style="position:absolute;left:5977;top:4319;height:2;width:49;" filled="f" stroked="t" coordsize="49,1" o:gfxdata="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KIteae/&#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3" o:spid="_x0000_s1656" style="position:absolute;left:6074;top:4319;height:2;width:242;" filled="f" stroked="t" coordsize="242,1" o:gfxdata="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pEc/q8AAAA&#10;3QAAAA8AAAAAAAAAAQAgAAAAIgAAAGRycy9kb3ducmV2LnhtbFBLAQIUABQAAAAIAIdO4kAzLwWe&#10;OwAAADkAAAAQAAAAAAAAAAEAIAAAAAsBAABkcnMvc2hhcGV4bWwueG1sUEsFBgAAAAAGAAYAWwEA&#10;ALUDAAAAAA==&#10;" path="m0,0l241,0e">
              <v:path o:connectlocs="0,0;241,0;241,0" o:connectangles="0,0,0"/>
              <v:fill on="f" focussize="0,0"/>
              <v:stroke weight="0.0134645669291339pt" color="#000000" joinstyle="round"/>
              <v:imagedata o:title=""/>
              <o:lock v:ext="edit" aspectratio="f"/>
            </v:shape>
            <v:shape id="Freeform 54" o:spid="_x0000_s1657" style="position:absolute;left:6363;top:4319;height:2;width:49;" filled="f" stroked="t" coordsize="49,1" o:gfxdata="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KIREi/&#10;AAAA3QAAAA8AAAAAAAAAAQAgAAAAIgAAAGRycy9kb3ducmV2LnhtbFBLAQIUABQAAAAIAIdO4kAz&#10;LwWeOwAAADkAAAAQAAAAAAAAAAEAIAAAAA4BAABkcnMvc2hhcGV4bWwueG1sUEsFBgAAAAAGAAYA&#10;WwEAALgDAAAAAA==&#10;" path="m0,0l48,0e">
              <v:path o:connectlocs="0,0;48,0;48,0" o:connectangles="0,0,0"/>
              <v:fill on="f" focussize="0,0"/>
              <v:stroke weight="0.0134645669291339pt" color="#000000" joinstyle="round"/>
              <v:imagedata o:title=""/>
              <o:lock v:ext="edit" aspectratio="f"/>
            </v:shape>
            <v:shape id="Freeform 55" o:spid="_x0000_s1658" style="position:absolute;left:6459;top:4319;height:2;width:242;" filled="f" stroked="t" coordsize="242,1" o:gfxdata="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iuFOF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6" o:spid="_x0000_s1659" style="position:absolute;left:6749;top:4319;height:2;width:49;" filled="f" stroked="t" coordsize="49,1" o:gfxdata="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N0Wf6S/&#10;AAAA3QAAAA8AAAAAAAAAAQAgAAAAIgAAAGRycy9kb3ducmV2LnhtbFBLAQIUABQAAAAIAIdO4kAz&#10;LwWeOwAAADkAAAAQAAAAAAAAAAEAIAAAAA4BAABkcnMvc2hhcGV4bWwueG1sUEsFBgAAAAAGAAYA&#10;WwEAALgDAAAAAA==&#10;" path="m0,0l49,0e">
              <v:path o:connectlocs="0,0;49,0;49,0" o:connectangles="0,0,0"/>
              <v:fill on="f" focussize="0,0"/>
              <v:stroke weight="0.0134645669291339pt" color="#000000" joinstyle="round"/>
              <v:imagedata o:title=""/>
              <o:lock v:ext="edit" aspectratio="f"/>
            </v:shape>
            <v:shape id="Freeform 57" o:spid="_x0000_s1660" style="position:absolute;left:6845;top:4319;height:2;width:242;" filled="f" stroked="t" coordsize="242,1" o:gfxdata="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X91+b4A&#10;AADdAAAADwAAAAAAAAABACAAAAAiAAAAZHJzL2Rvd25yZXYueG1sUEsBAhQAFAAAAAgAh07iQDMv&#10;BZ47AAAAOQAAABAAAAAAAAAAAQAgAAAADQEAAGRycy9zaGFwZXhtbC54bWxQSwUGAAAAAAYABgBb&#10;AQAAtwMAAAAA&#10;" path="m0,0l241,0e">
              <v:path o:connectlocs="0,0;241,0;241,0" o:connectangles="0,0,0"/>
              <v:fill on="f" focussize="0,0"/>
              <v:stroke weight="0.0134645669291339pt" color="#000000" joinstyle="round"/>
              <v:imagedata o:title=""/>
              <o:lock v:ext="edit" aspectratio="f"/>
            </v:shape>
            <v:shape id="Freeform 58" o:spid="_x0000_s1661" style="position:absolute;left:5665;top:2383;height:318;width:2;" filled="f" stroked="t" coordsize="1,318" o:gfxdata="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c6FvO/&#10;AAAA3QAAAA8AAAAAAAAAAQAgAAAAIgAAAGRycy9kb3ducmV2LnhtbFBLAQIUABQAAAAIAIdO4kAz&#10;LwWeOwAAADkAAAAQAAAAAAAAAAEAIAAAAA4BAABkcnMvc2hhcGV4bWwueG1sUEsFBgAAAAAGAAYA&#10;WwEAALgDAAAAAA==&#10;" path="m0,0l0,318,1,318e">
              <v:path o:connectlocs="0,2383;0,2701;2,2701" o:connectangles="0,0,0"/>
              <v:fill on="f" focussize="0,0"/>
              <v:stroke weight="0.0110236220472441pt" color="#000000" joinstyle="round"/>
              <v:imagedata o:title=""/>
              <o:lock v:ext="edit" aspectratio="f"/>
            </v:shape>
            <v:shape id="Freeform 59" o:spid="_x0000_s1662" style="position:absolute;left:5948;top:2383;height:318;width:2;" filled="f" stroked="t" coordsize="1,318" o:gfxdata="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odrNovQAA&#10;AN0AAAAPAAAAAAAAAAEAIAAAACIAAABkcnMvZG93bnJldi54bWxQSwECFAAUAAAACACHTuJAMy8F&#10;njsAAAA5AAAAEAAAAAAAAAABACAAAAAMAQAAZHJzL3NoYXBleG1sLnhtbFBLBQYAAAAABgAGAFsB&#10;AAC2AwAAAAA=&#10;" path="m0,0l0,318e">
              <v:path o:connectlocs="0,2383;0,2701;0,2701" o:connectangles="0,0,0"/>
              <v:fill on="f" focussize="0,0"/>
              <v:stroke weight="0.0110236220472441pt" color="#000000" joinstyle="round"/>
              <v:imagedata o:title=""/>
              <o:lock v:ext="edit" aspectratio="f"/>
            </v:shape>
            <v:shape id="Freeform 60" o:spid="_x0000_s1663" style="position:absolute;left:5600;top:2438;height:2;width:65;" filled="f" stroked="t" coordsize="65,1" o:gfxdata="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Bo7eN9&#10;wAAAAN0AAAAPAAAAAAAAAAEAIAAAACIAAABkcnMvZG93bnJldi54bWxQSwECFAAUAAAACACHTuJA&#10;My8FnjsAAAA5AAAAEAAAAAAAAAABACAAAAAPAQAAZHJzL3NoYXBleG1sLnhtbFBLBQYAAAAABgAG&#10;AFsBAAC5AwAAAAA=&#10;" path="m64,0l0,0e">
              <v:path o:connectlocs="64,0;0,0;0,0" o:connectangles="0,0,0"/>
              <v:fill on="f" focussize="0,0"/>
              <v:stroke weight="0.0134645669291339pt" color="#000000" joinstyle="round"/>
              <v:imagedata o:title=""/>
              <o:lock v:ext="edit" aspectratio="f"/>
            </v:shape>
            <v:shape id="Freeform 61" o:spid="_x0000_s1664" style="position:absolute;left:5948;top:2438;height:2;width:65;" filled="f" stroked="t" coordsize="65,1" o:gfxdata="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oUbmvQAA&#10;AN0AAAAPAAAAAAAAAAEAIAAAACIAAABkcnMvZG93bnJldi54bWxQSwECFAAUAAAACACHTuJAMy8F&#10;njsAAAA5AAAAEAAAAAAAAAABACAAAAAMAQAAZHJzL3NoYXBleG1sLnhtbFBLBQYAAAAABgAGAFsB&#10;AAC2AwAAAAA=&#10;" path="m0,0l64,0,65,0e">
              <v:path o:connectlocs="0,0;64,0;65,0" o:connectangles="0,0,0"/>
              <v:fill on="f" focussize="0,0"/>
              <v:stroke weight="0.0134645669291339pt" color="#000000" joinstyle="round"/>
              <v:imagedata o:title=""/>
              <o:lock v:ext="edit" aspectratio="f"/>
            </v:shape>
            <v:shape id="Freeform 62" o:spid="_x0000_s1665" style="position:absolute;left:5486;top:2082;height:210;width:42;" filled="f" stroked="t" coordsize="42,210" o:gfxdata="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7+DBhvQAA&#10;AN0AAAAPAAAAAAAAAAEAIAAAACIAAABkcnMvZG93bnJldi54bWxQSwECFAAUAAAACACHTuJAMy8F&#10;njsAAAA5AAAAEAAAAAAAAAABACAAAAAMAQAAZHJzL3NoYXBleG1sLnhtbFBLBQYAAAAABgAGAFsB&#10;AAC2AwAAAAA=&#10;" path="m0,40l17,30,41,0,41,209,42,209e">
              <v:path o:connectlocs="0,2123;17,2113;41,2083;41,2292;42,2292" o:connectangles="0,0,0,0,0"/>
              <v:fill on="f" focussize="0,0"/>
              <v:stroke weight="0.0111023622047244pt" color="#000000" joinstyle="round"/>
              <v:imagedata o:title=""/>
              <o:lock v:ext="edit" aspectratio="f"/>
            </v:shape>
            <v:shape id="Freeform 63" o:spid="_x0000_s1666" style="position:absolute;left:5633;top:2272;height:20;width:17;" filled="f" stroked="t" coordsize="17,20" o:gfxdata="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lDOx5vQAA&#10;AN0AAAAPAAAAAAAAAAEAIAAAACIAAABkcnMvZG93bnJldi54bWxQSwECFAAUAAAACACHTuJAMy8F&#10;njsAAAA5AAAAEAAAAAAAAAABACAAAAAMAQAAZHJzL3NoYXBleG1sLnhtbFBLBQYAAAAABgAGAFsB&#10;AAC2AwAAAAA=&#10;" path="m8,0l0,11,8,20,16,11,8,0e">
              <v:path o:connectlocs="8,2272;0,2283;8,2292;16,2283;8,2272;8,2272" o:connectangles="0,0,0,0,0,0"/>
              <v:fill on="f" focussize="0,0"/>
              <v:stroke weight="0.0120472440944882pt" color="#000000" joinstyle="round"/>
              <v:imagedata o:title=""/>
              <o:lock v:ext="edit" aspectratio="f"/>
            </v:shape>
            <v:shape id="Picture 64" o:spid="_x0000_s1667" o:spt="75" type="#_x0000_t75" style="position:absolute;left:5707;top:2082;height:211;width:115;" filled="f" o:preferrelative="t" stroked="f" coordsize="21600,21600" o:gfxdata="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bz4w7sAAADd&#10;AAAADwAAAAAAAAABACAAAAAiAAAAZHJzL2Rvd25yZXYueG1sUEsBAhQAFAAAAAgAh07iQDMvBZ47&#10;AAAAOQAAABAAAAAAAAAAAQAgAAAACgEAAGRycy9zaGFwZXhtbC54bWxQSwUGAAAAAAYABgBbAQAA&#10;tAMAAAAA&#10;">
              <v:path/>
              <v:fill on="f" focussize="0,0"/>
              <v:stroke on="f"/>
              <v:imagedata r:id="rId29" o:title=""/>
              <o:lock v:ext="edit" aspectratio="t"/>
            </v:shape>
            <v:shape id="Picture 65" o:spid="_x0000_s1668" o:spt="75" type="#_x0000_t75" style="position:absolute;left:5878;top:2152;height:141;width:180;" filled="f" o:preferrelative="t" stroked="f" coordsize="21600,21600" o:gfxdata="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GEEeGvQAA&#10;AN0AAAAPAAAAAAAAAAEAIAAAACIAAABkcnMvZG93bnJldi54bWxQSwECFAAUAAAACACHTuJAMy8F&#10;njsAAAA5AAAAEAAAAAAAAAABACAAAAAMAQAAZHJzL3NoYXBleG1sLnhtbFBLBQYAAAAABgAGAFsB&#10;AAC2AwAAAAA=&#10;">
              <v:path/>
              <v:fill on="f" focussize="0,0"/>
              <v:stroke on="f"/>
              <v:imagedata r:id="rId30" o:title=""/>
              <o:lock v:ext="edit" aspectratio="t"/>
            </v:shape>
            <v:shape id="Freeform 66" o:spid="_x0000_s1669" style="position:absolute;left:5665;top:2438;height:2;width:284;" filled="f" stroked="t" coordsize="284,1" o:gfxdata="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5YZBe8AAAA&#10;3QAAAA8AAAAAAAAAAQAgAAAAIgAAAGRycy9kb3ducmV2LnhtbFBLAQIUABQAAAAIAIdO4kAzLwWe&#10;OwAAADkAAAAQAAAAAAAAAAEAIAAAAAsBAABkcnMvc2hhcGV4bWwueG1sUEsFBgAAAAAGAAYAWwEA&#10;ALUDAAAAAA==&#10;" path="m0,0l284,0e">
              <v:path o:connectlocs="0,0;284,0;284,0" o:connectangles="0,0,0"/>
              <v:fill on="f" focussize="0,0"/>
              <v:stroke weight="0.0134645669291339pt" color="#000000" joinstyle="round"/>
              <v:imagedata o:title=""/>
              <o:lock v:ext="edit" aspectratio="f"/>
            </v:shape>
            <v:shape id="Freeform 67" o:spid="_x0000_s1670" style="position:absolute;left:5633;top:2399;height:79;width:65;" filled="f" stroked="t" coordsize="65,79" o:gfxdata="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YXykLvQAA&#10;AN0AAAAPAAAAAAAAAAEAIAAAACIAAABkcnMvZG93bnJldi54bWxQSwECFAAUAAAACACHTuJAMy8F&#10;njsAAAA5AAAAEAAAAAAAAAABACAAAAAMAQAAZHJzL3NoYXBleG1sLnhtbFBLBQYAAAAABgAGAFsB&#10;AAC2AwAAAAA=&#10;" path="m0,79l64,0,65,0e">
              <v:path o:connectlocs="0,2478;64,2399;65,2399" o:connectangles="0,0,0"/>
              <v:fill on="f" focussize="0,0"/>
              <v:stroke weight="0.0120472440944882pt" color="#000000" joinstyle="round"/>
              <v:imagedata o:title=""/>
              <o:lock v:ext="edit" aspectratio="f"/>
            </v:shape>
            <v:shape id="Freeform 68" o:spid="_x0000_s1671" style="position:absolute;left:5916;top:2399;height:79;width:65;" filled="f" stroked="t" coordsize="65,79" o:gfxdata="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pwL15&#10;wAAAAN0AAAAPAAAAAAAAAAEAIAAAACIAAABkcnMvZG93bnJldi54bWxQSwECFAAUAAAACACHTuJA&#10;My8FnjsAAAA5AAAAEAAAAAAAAAABACAAAAAPAQAAZHJzL3NoYXBleG1sLnhtbFBLBQYAAAAABgAG&#10;AFsBAAC5AwAAAAA=&#10;" path="m64,0l0,79e">
              <v:path o:connectlocs="64,2399;0,2478;0,2478" o:connectangles="0,0,0"/>
              <v:fill on="f" focussize="0,0"/>
              <v:stroke weight="0.0120472440944882pt" color="#000000" joinstyle="round"/>
              <v:imagedata o:title=""/>
              <o:lock v:ext="edit" aspectratio="f"/>
            </v:shape>
            <v:line id="Line 69" o:spid="_x0000_s1672" o:spt="20" style="position:absolute;left:5949;top:2439;height:0;width:0;" filled="f" stroked="t" coordsize="21600,21600" o:gfxdata="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bSU2U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line id="Line 70" o:spid="_x0000_s1673" o:spt="20" style="position:absolute;left:5949;top:2367;height:0;width:0;" filled="f" stroked="t" coordsize="21600,21600" o:gfxdata="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M+qctS/&#10;AAAA3QAAAA8AAAAAAAAAAQAgAAAAIgAAAGRycy9kb3ducmV2LnhtbFBLAQIUABQAAAAIAIdO4kAz&#10;LwWeOwAAADkAAAAQAAAAAAAAAAEAIAAAAA4BAABkcnMvc2hhcGV4bWwueG1sUEsFBgAAAAAGAAYA&#10;WwEAALgDAAAAAA==&#10;">
              <v:path arrowok="t"/>
              <v:fill on="f" focussize="0,0"/>
              <v:stroke weight="0.0134645669291339pt" color="#000000" joinstyle="round"/>
              <v:imagedata o:title=""/>
              <o:lock v:ext="edit" aspectratio="f"/>
            </v:line>
            <v:line id="Line 71" o:spid="_x0000_s1674" o:spt="20" style="position:absolute;left:5665;top:2367;height:0;width:1;" filled="f" stroked="t" coordsize="21600,21600" o:gfxdata="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g5tdPvQAA&#10;AN0AAAAPAAAAAAAAAAEAIAAAACIAAABkcnMvZG93bnJldi54bWxQSwECFAAUAAAACACHTuJAMy8F&#10;njsAAAA5AAAAEAAAAAAAAAABACAAAAAMAQAAZHJzL3NoYXBleG1sLnhtbFBLBQYAAAAABgAGAFsB&#10;AAC2AwAAAAA=&#10;">
              <v:path arrowok="t"/>
              <v:fill on="f" focussize="0,0"/>
              <v:stroke weight="0.0134645669291339pt" color="#000000" joinstyle="round"/>
              <v:imagedata o:title=""/>
              <o:lock v:ext="edit" aspectratio="f"/>
            </v:line>
            <v:shape id="Freeform 72" o:spid="_x0000_s1675" style="position:absolute;left:3564;top:2062;height:188;width:144;" filled="f" stroked="t" coordsize="144,188" o:gfxdata="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4Mc5LsAAADd&#10;AAAADwAAAAAAAAABACAAAAAiAAAAZHJzL2Rvd25yZXYueG1sUEsBAhQAFAAAAAgAh07iQDMvBZ47&#10;AAAAOQAAABAAAAAAAAAAAQAgAAAACgEAAGRycy9zaGFwZXhtbC54bWxQSwUGAAAAAAYABgBbAQAA&#10;tAMAAAAA&#10;" path="m0,62l143,187,143,0e">
              <v:path o:connectlocs="0,2125;143,2250;143,2063;143,2063" o:connectangles="0,0,0,0"/>
              <v:fill on="f" focussize="0,0"/>
              <v:stroke weight="0.0119685039370079pt" color="#000000" joinstyle="round"/>
              <v:imagedata o:title=""/>
              <o:lock v:ext="edit" aspectratio="f"/>
            </v:shape>
            <v:shape id="Freeform 73" o:spid="_x0000_s1676" style="position:absolute;left:3564;top:2125;height:2;width:215;" filled="f" stroked="t" coordsize="215,1" o:gfxdata="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0LOYq/&#10;AAAA3QAAAA8AAAAAAAAAAQAgAAAAIgAAAGRycy9kb3ducmV2LnhtbFBLAQIUABQAAAAIAIdO4kAz&#10;LwWeOwAAADkAAAAQAAAAAAAAAAEAIAAAAA4BAABkcnMvc2hhcGV4bWwueG1sUEsFBgAAAAAGAAYA&#10;WwEAALgDAAAAAA==&#10;" path="m0,0l215,0e">
              <v:path o:connectlocs="0,0;215,0;215,0" o:connectangles="0,0,0"/>
              <v:fill on="f" focussize="0,0"/>
              <v:stroke weight="0.0134645669291339pt" color="#000000" joinstyle="round"/>
              <v:imagedata o:title=""/>
              <o:lock v:ext="edit" aspectratio="f"/>
            </v:shape>
            <v:shape id="Picture 74" o:spid="_x0000_s1677" o:spt="75" type="#_x0000_t75" style="position:absolute;left:3635;top:1712;height:275;width:144;" filled="f" o:preferrelative="t" stroked="f" coordsize="21600,21600" o:gfxdata="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D8i4rG5AAAA3QAA&#10;AA8AAAAAAAAAAQAgAAAAIgAAAGRycy9kb3ducmV2LnhtbFBLAQIUABQAAAAIAIdO4kAzLwWeOwAA&#10;ADkAAAAQAAAAAAAAAAEAIAAAAAgBAABkcnMvc2hhcGV4bWwueG1sUEsFBgAAAAAGAAYAWwEAALID&#10;AAAAAA==&#10;">
              <v:path/>
              <v:fill on="f" focussize="0,0"/>
              <v:stroke on="f"/>
              <v:imagedata r:id="rId31" o:title=""/>
              <o:lock v:ext="edit" aspectratio="t"/>
            </v:shape>
            <v:shape id="Freeform 75" o:spid="_x0000_s1678" style="position:absolute;left:7996;top:2140;height:2;width:129;" filled="f" stroked="t" coordsize="129,1" o:gfxdata="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5Zlm28AAAA&#10;3QAAAA8AAAAAAAAAAQAgAAAAIgAAAGRycy9kb3ducmV2LnhtbFBLAQIUABQAAAAIAIdO4kAzLwWe&#10;OwAAADkAAAAQAAAAAAAAAAEAIAAAAAsBAABkcnMvc2hhcGV4bWwueG1sUEsFBgAAAAAGAAYAWwEA&#10;ALUDAAAAAA==&#10;" path="m0,0l129,0e">
              <v:path o:connectlocs="0,0;129,0;129,0" o:connectangles="0,0,0"/>
              <v:fill on="f" focussize="0,0"/>
              <v:stroke weight="0.0134645669291339pt" color="#000000" joinstyle="round"/>
              <v:imagedata o:title=""/>
              <o:lock v:ext="edit" aspectratio="f"/>
            </v:shape>
            <v:shape id="Freeform 76" o:spid="_x0000_s1679" style="position:absolute;left:7996;top:2192;height:2;width:129;" filled="f" stroked="t" coordsize="129,1" o:gfxdata="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osIGr4A&#10;AADdAAAADwAAAAAAAAABACAAAAAiAAAAZHJzL2Rvd25yZXYueG1sUEsBAhQAFAAAAAgAh07iQDMv&#10;BZ47AAAAOQAAABAAAAAAAAAAAQAgAAAADQEAAGRycy9zaGFwZXhtbC54bWxQSwUGAAAAAAYABgBb&#10;AQAAtwMAAAAA&#10;" path="m0,0l129,0e">
              <v:path o:connectlocs="0,0;129,0;129,0" o:connectangles="0,0,0"/>
              <v:fill on="f" focussize="0,0"/>
              <v:stroke weight="0.0134645669291339pt" color="#000000" joinstyle="round"/>
              <v:imagedata o:title=""/>
              <o:lock v:ext="edit" aspectratio="f"/>
            </v:shape>
            <v:shape id="Picture 77" o:spid="_x0000_s1680" o:spt="75" type="#_x0000_t75" style="position:absolute;left:8175;top:2061;height:184;width:101;" filled="f" o:preferrelative="t" stroked="f" coordsize="21600,21600" o:gfxdata="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EmYpHvQAA&#10;AN0AAAAPAAAAAAAAAAEAIAAAACIAAABkcnMvZG93bnJldi54bWxQSwECFAAUAAAACACHTuJAMy8F&#10;njsAAAA5AAAAEAAAAAAAAAABACAAAAAMAQAAZHJzL3NoYXBleG1sLnhtbFBLBQYAAAAABgAGAFsB&#10;AAC2AwAAAAA=&#10;">
              <v:path/>
              <v:fill on="f" focussize="0,0"/>
              <v:stroke on="f"/>
              <v:imagedata r:id="rId32" o:title=""/>
              <o:lock v:ext="edit" aspectratio="t"/>
            </v:shape>
            <v:shape id="Freeform 78" o:spid="_x0000_s1681" style="position:absolute;left:8325;top:2227;height:18;width:15;" filled="f" stroked="t" coordsize="15,18" o:gfxdata="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2paL4A&#10;AADdAAAADwAAAAAAAAABACAAAAAiAAAAZHJzL2Rvd25yZXYueG1sUEsBAhQAFAAAAAgAh07iQDMv&#10;BZ47AAAAOQAAABAAAAAAAAAAAQAgAAAADQEAAGRycy9zaGFwZXhtbC54bWxQSwUGAAAAAAYABgBb&#10;AQAAtwMAAAAA&#10;" path="m7,0l0,8,7,17,14,8,7,0e">
              <v:path o:connectlocs="7,2228;0,2236;7,2245;14,2236;7,2228;7,2228" o:connectangles="0,0,0,0,0,0"/>
              <v:fill on="f" focussize="0,0"/>
              <v:stroke weight="0.0120472440944882pt" color="#000000" joinstyle="round"/>
              <v:imagedata o:title=""/>
              <o:lock v:ext="edit" aspectratio="f"/>
            </v:shape>
            <v:shape id="Picture 79" o:spid="_x0000_s1682" o:spt="75" type="#_x0000_t75" style="position:absolute;left:8389;top:2061;height:184;width:101;" filled="f" o:preferrelative="t" stroked="f" coordsize="21600,21600" o:gfxdata="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DUZyr4A&#10;AADdAAAADwAAAAAAAAABACAAAAAiAAAAZHJzL2Rvd25yZXYueG1sUEsBAhQAFAAAAAgAh07iQDMv&#10;BZ47AAAAOQAAABAAAAAAAAAAAQAgAAAADQEAAGRycy9zaGFwZXhtbC54bWxQSwUGAAAAAAYABgBb&#10;AQAAtwMAAAAA&#10;">
              <v:path/>
              <v:fill on="f" focussize="0,0"/>
              <v:stroke on="f"/>
              <v:imagedata r:id="rId33" o:title=""/>
              <o:lock v:ext="edit" aspectratio="t"/>
            </v:shape>
            <v:shape id="Picture 80" o:spid="_x0000_s1683" o:spt="75" type="#_x0000_t75" style="position:absolute;left:8539;top:2122;height:123;width:158;" filled="f" o:preferrelative="t" stroked="f" coordsize="21600,21600" o:gfxdata="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d+AwdvQAA&#10;AN0AAAAPAAAAAAAAAAEAIAAAACIAAABkcnMvZG93bnJldi54bWxQSwECFAAUAAAACACHTuJAMy8F&#10;njsAAAA5AAAAEAAAAAAAAAABACAAAAAMAQAAZHJzL3NoYXBleG1sLnhtbFBLBQYAAAAABgAGAFsB&#10;AAC2AwAAAAA=&#10;">
              <v:path/>
              <v:fill on="f" focussize="0,0"/>
              <v:stroke on="f"/>
              <v:imagedata r:id="rId34" o:title=""/>
              <o:lock v:ext="edit" aspectratio="t"/>
            </v:shape>
            <w10:wrap type="topAndBottom"/>
          </v:group>
        </w:pict>
      </w:r>
    </w:p>
    <w:p>
      <w:pPr>
        <w:spacing w:line="500" w:lineRule="exact"/>
        <w:ind w:firstLine="480" w:firstLineChars="200"/>
        <w:rPr>
          <w:rFonts w:hint="default" w:ascii="Times New Roman" w:hAnsi="Times New Roman" w:cs="Times New Roman"/>
          <w:sz w:val="24"/>
          <w:szCs w:val="28"/>
          <w:u w:val="single"/>
        </w:rPr>
      </w:pPr>
      <w:r>
        <w:rPr>
          <w:rFonts w:hint="default" w:ascii="Times New Roman" w:hAnsi="Times New Roman" w:cs="Times New Roman"/>
          <w:sz w:val="24"/>
          <w:szCs w:val="28"/>
          <w:u w:val="single"/>
        </w:rPr>
        <w:t>注：</w:t>
      </w:r>
      <w:r>
        <w:rPr>
          <w:rFonts w:hint="eastAsia" w:ascii="Times New Roman" w:hAnsi="Times New Roman" w:cs="Times New Roman"/>
          <w:sz w:val="24"/>
          <w:szCs w:val="28"/>
          <w:u w:val="single"/>
          <w:lang w:eastAsia="zh-CN"/>
        </w:rPr>
        <w:t>该油站</w:t>
      </w:r>
      <w:r>
        <w:rPr>
          <w:rFonts w:hint="default" w:ascii="Times New Roman" w:hAnsi="Times New Roman" w:cs="Times New Roman"/>
          <w:sz w:val="24"/>
          <w:szCs w:val="28"/>
          <w:u w:val="single"/>
        </w:rPr>
        <w:t>采用卸油油气回收系统</w:t>
      </w:r>
      <w:r>
        <w:rPr>
          <w:rFonts w:hint="eastAsia" w:ascii="Times New Roman" w:hAnsi="Times New Roman" w:cs="Times New Roman"/>
          <w:sz w:val="24"/>
          <w:szCs w:val="28"/>
          <w:u w:val="single"/>
          <w:lang w:eastAsia="zh-CN"/>
        </w:rPr>
        <w:t>，</w:t>
      </w:r>
      <w:r>
        <w:rPr>
          <w:rFonts w:hint="default" w:ascii="Times New Roman" w:hAnsi="Times New Roman" w:cs="Times New Roman"/>
          <w:sz w:val="24"/>
          <w:szCs w:val="28"/>
          <w:u w:val="single"/>
        </w:rPr>
        <w:t>汽油罐通气管管口爆炸危险区域</w:t>
      </w:r>
      <w:r>
        <w:rPr>
          <w:rFonts w:hint="eastAsia" w:ascii="Times New Roman" w:hAnsi="Times New Roman" w:cs="Times New Roman"/>
          <w:sz w:val="24"/>
          <w:szCs w:val="28"/>
          <w:u w:val="single"/>
          <w:lang w:eastAsia="zh-CN"/>
        </w:rPr>
        <w:t>采</w:t>
      </w:r>
      <w:r>
        <w:rPr>
          <w:rFonts w:hint="default" w:ascii="Times New Roman" w:hAnsi="Times New Roman" w:cs="Times New Roman"/>
          <w:sz w:val="24"/>
          <w:szCs w:val="28"/>
          <w:u w:val="single"/>
        </w:rPr>
        <w:t>用括号内数字。</w:t>
      </w:r>
    </w:p>
    <w:p>
      <w:pPr>
        <w:pStyle w:val="12"/>
        <w:spacing w:before="4"/>
        <w:ind w:left="1213"/>
        <w:rPr>
          <w:rFonts w:hint="default" w:ascii="Times New Roman" w:hAnsi="Times New Roman" w:cs="Times New Roman"/>
          <w:sz w:val="22"/>
        </w:rPr>
      </w:pPr>
    </w:p>
    <w:p>
      <w:pPr>
        <w:tabs>
          <w:tab w:val="left" w:pos="3541"/>
        </w:tabs>
        <w:ind w:left="1001" w:firstLine="720" w:firstLineChars="300"/>
        <w:rPr>
          <w:rFonts w:hint="default" w:ascii="Times New Roman" w:hAnsi="Times New Roman" w:cs="Times New Roman"/>
          <w:sz w:val="24"/>
        </w:rPr>
      </w:pPr>
      <w:r>
        <w:rPr>
          <w:rFonts w:hint="default" w:ascii="Times New Roman" w:hAnsi="Times New Roman" w:cs="Times New Roman"/>
          <w:sz w:val="24"/>
        </w:rPr>
        <w:t>图</w:t>
      </w:r>
      <w:r>
        <w:rPr>
          <w:rFonts w:hint="default" w:ascii="Times New Roman" w:hAnsi="Times New Roman" w:cs="Times New Roman"/>
          <w:spacing w:val="-36"/>
          <w:sz w:val="24"/>
        </w:rPr>
        <w:t xml:space="preserve"> </w:t>
      </w:r>
      <w:r>
        <w:rPr>
          <w:rFonts w:hint="default" w:ascii="Times New Roman" w:hAnsi="Times New Roman" w:cs="Times New Roman"/>
          <w:spacing w:val="7"/>
          <w:sz w:val="24"/>
        </w:rPr>
        <w:t xml:space="preserve">C.0.3  </w:t>
      </w:r>
      <w:r>
        <w:rPr>
          <w:rFonts w:hint="default" w:ascii="Times New Roman" w:hAnsi="Times New Roman" w:cs="Times New Roman"/>
          <w:spacing w:val="18"/>
          <w:sz w:val="24"/>
        </w:rPr>
        <w:t>埋</w:t>
      </w:r>
      <w:r>
        <w:rPr>
          <w:rFonts w:hint="default" w:ascii="Times New Roman" w:hAnsi="Times New Roman" w:cs="Times New Roman"/>
          <w:spacing w:val="21"/>
          <w:sz w:val="24"/>
        </w:rPr>
        <w:t>地</w:t>
      </w:r>
      <w:r>
        <w:rPr>
          <w:rFonts w:hint="default" w:ascii="Times New Roman" w:hAnsi="Times New Roman" w:cs="Times New Roman"/>
          <w:spacing w:val="18"/>
          <w:sz w:val="24"/>
        </w:rPr>
        <w:t>卧</w:t>
      </w:r>
      <w:r>
        <w:rPr>
          <w:rFonts w:hint="default" w:ascii="Times New Roman" w:hAnsi="Times New Roman" w:cs="Times New Roman"/>
          <w:spacing w:val="21"/>
          <w:sz w:val="24"/>
        </w:rPr>
        <w:t>式</w:t>
      </w:r>
      <w:r>
        <w:rPr>
          <w:rFonts w:hint="default" w:ascii="Times New Roman" w:hAnsi="Times New Roman" w:cs="Times New Roman"/>
          <w:spacing w:val="18"/>
          <w:sz w:val="24"/>
        </w:rPr>
        <w:t>汽油储</w:t>
      </w:r>
      <w:r>
        <w:rPr>
          <w:rFonts w:hint="default" w:ascii="Times New Roman" w:hAnsi="Times New Roman" w:cs="Times New Roman"/>
          <w:spacing w:val="21"/>
          <w:sz w:val="24"/>
        </w:rPr>
        <w:t>罐</w:t>
      </w:r>
      <w:r>
        <w:rPr>
          <w:rFonts w:hint="default" w:ascii="Times New Roman" w:hAnsi="Times New Roman" w:cs="Times New Roman"/>
          <w:spacing w:val="18"/>
          <w:sz w:val="24"/>
        </w:rPr>
        <w:t>爆炸</w:t>
      </w:r>
      <w:r>
        <w:rPr>
          <w:rFonts w:hint="default" w:ascii="Times New Roman" w:hAnsi="Times New Roman" w:cs="Times New Roman"/>
          <w:spacing w:val="21"/>
          <w:sz w:val="24"/>
        </w:rPr>
        <w:t>危</w:t>
      </w:r>
      <w:r>
        <w:rPr>
          <w:rFonts w:hint="default" w:ascii="Times New Roman" w:hAnsi="Times New Roman" w:cs="Times New Roman"/>
          <w:spacing w:val="18"/>
          <w:sz w:val="24"/>
        </w:rPr>
        <w:t>险</w:t>
      </w:r>
      <w:r>
        <w:rPr>
          <w:rFonts w:hint="default" w:ascii="Times New Roman" w:hAnsi="Times New Roman" w:cs="Times New Roman"/>
          <w:spacing w:val="21"/>
          <w:sz w:val="24"/>
        </w:rPr>
        <w:t>区</w:t>
      </w:r>
      <w:r>
        <w:rPr>
          <w:rFonts w:hint="default" w:ascii="Times New Roman" w:hAnsi="Times New Roman" w:cs="Times New Roman"/>
          <w:spacing w:val="18"/>
          <w:sz w:val="24"/>
        </w:rPr>
        <w:t>域划</w:t>
      </w:r>
      <w:r>
        <w:rPr>
          <w:rFonts w:hint="default" w:ascii="Times New Roman" w:hAnsi="Times New Roman" w:cs="Times New Roman"/>
          <w:sz w:val="24"/>
        </w:rPr>
        <w:t>分</w:t>
      </w:r>
    </w:p>
    <w:p>
      <w:pPr>
        <w:tabs>
          <w:tab w:val="left" w:pos="3541"/>
        </w:tabs>
        <w:ind w:left="2367"/>
        <w:rPr>
          <w:rFonts w:hint="default" w:ascii="Times New Roman" w:hAnsi="Times New Roman" w:cs="Times New Roman"/>
          <w:sz w:val="24"/>
        </w:rPr>
      </w:pPr>
    </w:p>
    <w:p>
      <w:pPr>
        <w:tabs>
          <w:tab w:val="left" w:pos="4480"/>
          <w:tab w:val="left" w:pos="6215"/>
        </w:tabs>
        <w:ind w:left="1843"/>
        <w:rPr>
          <w:rFonts w:hint="default" w:ascii="Times New Roman" w:hAnsi="Times New Roman" w:cs="Times New Roman"/>
          <w:sz w:val="24"/>
        </w:rPr>
      </w:pPr>
      <w:r>
        <w:rPr>
          <w:rFonts w:hint="default" w:ascii="Times New Roman" w:hAnsi="Times New Roman" w:cs="Times New Roman"/>
          <w:lang w:val="en-US" w:bidi="ar-SA"/>
        </w:rPr>
        <w:pict>
          <v:group id="Group 141" o:spid="_x0000_s1466" o:spt="203" style="position:absolute;left:0pt;margin-left:261.5pt;margin-top:1.65pt;height:21.5pt;width:26.9pt;mso-position-horizontal-relative:page;z-index:-251652096;mso-width-relative:page;mso-height-relative:page;" coordorigin="5143,121" coordsize="538,430203" o:gfxdata="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">
            <o:lock v:ext="edit"/>
            <v:shape id="AutoShape 142" o:spid="_x0000_s1472" o:spt="100" style="position:absolute;left:20195;top:-232768;height:225119;width:281112;" filled="f" coordsize="281112,225119" o:gfxdata="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5ul2vvQAA&#10;AN0AAAAPAAAAAAAAAAEAIAAAACIAAABkcnMvZG93bnJldi54bWxQSwECFAAUAAAACACHTuJAMy8F&#10;njsAAAA5AAAAEAAAAAAAAAABACAAAAAMAQAAZHJzL3NoYXBleG1sLnhtbFBLBQYAAAAABgAGAFsB&#10;AAC2AwAAAAA=&#10;" path="m-14515,232889l-15052,232889m-15052,233319l-14515,233319,-14514,233319m-15052,232889l-15052,233319m-14515,233319l-14515,232889,-14514,232889e">
              <v:path o:connecttype="segments" o:connectlocs="-14515,121;-15052,121;-15052,121;-15052,551;-14515,551;-14514,551;-15052,121;-15052,551;-15052,551;-14515,551;-14515,121;-14514,121" o:connectangles="0,0,0,0,0,0,0,0,0,0,0,0"/>
              <v:fill on="f" focussize="0,0"/>
              <v:stroke weight="0.00141732283464567pt" joinstyle="round"/>
              <v:imagedata o:title=""/>
              <o:lock v:ext="edit"/>
            </v:shape>
            <v:shape id="Picture 143" o:spid="_x0000_s1471" o:spt="75" type="#_x0000_t75" style="position:absolute;left:5142;top:121;height:399;width:399;" filled="f" o:preferrelative="t" stroked="f" coordsize="21600,21600" o:gfxdata="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WySfvQAA&#10;AN0AAAAPAAAAAAAAAAEAIAAAACIAAABkcnMvZG93bnJldi54bWxQSwECFAAUAAAACACHTuJAMy8F&#10;njsAAAA5AAAAEAAAAAAAAAABACAAAAAMAQAAZHJzL3NoYXBleG1sLnhtbFBLBQYAAAAABgAGAFsB&#10;AAC2AwAAAAA=&#10;">
              <v:path/>
              <v:fill on="f" focussize="0,0"/>
              <v:stroke on="f" joinstyle="miter"/>
              <v:imagedata r:id="rId35" o:title=""/>
              <o:lock v:ext="edit" aspectratio="t"/>
            </v:shape>
            <v:shape id="Freeform 144" o:spid="_x0000_s1470" o:spt="100" style="position:absolute;left:5253;top:124;height:427;width:427;" filled="f" coordsize="427,427" o:gfxdata="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BndLrsAAADd&#10;AAAADwAAAAAAAAABACAAAAAiAAAAZHJzL2Rvd25yZXYueG1sUEsBAhQAFAAAAAgAh07iQDMvBZ47&#10;AAAAOQAAABAAAAAAAAAAAQAgAAAACgEAAGRycy9zaGFwZXhtbC54bWxQSwUGAAAAAAYABgBbAQAA&#10;tAMAAAAA&#10;" path="m0,427l426,0,427,0e">
              <v:path o:connecttype="segments" o:connectlocs="0,551;426,124;427,124" o:connectangles="0,0,0"/>
              <v:fill on="f" focussize="0,0"/>
              <v:stroke weight="0.00141732283464567pt" joinstyle="round"/>
              <v:imagedata o:title=""/>
              <o:lock v:ext="edit"/>
            </v:shape>
            <v:shape id="Picture 145" o:spid="_x0000_s1469" o:spt="75" type="#_x0000_t75" style="position:absolute;left:5142;top:246;height:305;width:538;" filled="f" o:preferrelative="t" stroked="f" coordsize="21600,21600" o:gfxdata="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EfjW&#10;QsEAAADdAAAADwAAAAAAAAABACAAAAAiAAAAZHJzL2Rvd25yZXYueG1sUEsBAhQAFAAAAAgAh07i&#10;QDMvBZ47AAAAOQAAABAAAAAAAAAAAQAgAAAAEAEAAGRycy9zaGFwZXhtbC54bWxQSwUGAAAAAAYA&#10;BgBbAQAAugMAAAAA&#10;">
              <v:path/>
              <v:fill on="f" focussize="0,0"/>
              <v:stroke on="f" joinstyle="miter"/>
              <v:imagedata r:id="rId36" o:title=""/>
              <o:lock v:ext="edit" aspectratio="t"/>
            </v:shape>
            <v:shape id="Freeform 146" o:spid="_x0000_s1468" o:spt="100" style="position:absolute;left:5159;top:121;height:430;width:431;" filled="f" coordsize="431,430" o:gfxdata="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BQ7RlttwAAAN0AAAAP&#10;AAAAAAAAAAEAIAAAACIAAABkcnMvZG93bnJldi54bWxQSwECFAAUAAAACACHTuJAMy8FnjsAAAA5&#10;AAAAEAAAAAAAAAABACAAAAAGAQAAZHJzL3NoYXBleG1sLnhtbFBLBQYAAAAABgAGAFsBAACwAwAA&#10;AAA=&#10;" path="m430,430l0,0e">
              <v:path o:connecttype="segments" o:connectlocs="430,551;0,121;0,121" o:connectangles="0,0,0"/>
              <v:fill on="f" focussize="0,0"/>
              <v:stroke weight="0.00141732283464567pt" joinstyle="round"/>
              <v:imagedata o:title=""/>
              <o:lock v:ext="edit"/>
            </v:shape>
            <v:shape id="Picture 147" o:spid="_x0000_s1467" o:spt="75" type="#_x0000_t75" style="position:absolute;left:5302;top:121;height:378;width:379;" filled="f" o:preferrelative="t" stroked="f" coordsize="21600,21600" o:gfxdata="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vNUMb4A&#10;AADdAAAADwAAAAAAAAABACAAAAAiAAAAZHJzL2Rvd25yZXYueG1sUEsBAhQAFAAAAAgAh07iQDMv&#10;BZ47AAAAOQAAABAAAAAAAAAAAQAgAAAADQEAAGRycy9zaGFwZXhtbC54bWxQSwUGAAAAAAYABgBb&#10;AQAAtwMAAAAA&#10;">
              <v:path/>
              <v:fill on="f" focussize="0,0"/>
              <v:stroke on="f" joinstyle="miter"/>
              <v:imagedata r:id="rId37" o:title=""/>
              <o:lock v:ext="edit" aspectratio="t"/>
            </v:shape>
          </v:group>
        </w:pict>
      </w:r>
      <w:r>
        <w:rPr>
          <w:rFonts w:hint="default" w:ascii="Times New Roman" w:hAnsi="Times New Roman" w:cs="Times New Roman"/>
          <w:lang w:val="en-US" w:bidi="ar-SA"/>
        </w:rPr>
        <w:pict>
          <v:group id="Group 148" o:spid="_x0000_s1461" o:spt="203" style="position:absolute;left:0pt;margin-left:348.35pt;margin-top:0.95pt;height:21.6pt;width:30pt;mso-position-horizontal-relative:page;z-index:-251651072;mso-width-relative:page;mso-height-relative:page;" coordorigin="6755,132" coordsize="600,432203" o:gfxdata="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">
            <o:lock v:ext="edit"/>
            <v:shape id="AutoShape 149" o:spid="_x0000_s1465" o:spt="100" style="position:absolute;left:9370;top:-152980;height:143784;width:179573;" filled="f" coordsize="179573,143784" o:gfxdata="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WCXU3b4A&#10;AADdAAAADwAAAAAAAAABACAAAAAiAAAAZHJzL2Rvd25yZXYueG1sUEsBAhQAFAAAAAgAh07iQDMv&#10;BZ47AAAAOQAAABAAAAAAAAAAAQAgAAAADQEAAGRycy9zaGFwZXhtbC54bWxQSwUGAAAAAAYABgBb&#10;AQAAtwMAAAAA&#10;" path="m-2616,153543l-2016,153543m-2016,153112l-2616,153112,-2615,153112m-2616,153112l-2616,153543,-2615,153543m-2016,153543l-2016,153112e">
              <v:path o:connecttype="segments" o:connectlocs="-2616,563;-2016,563;-2016,563;-2016,132;-2616,132;-2615,132;-2616,132;-2616,563;-2615,563;-2016,563;-2016,132;-2016,132" o:connectangles="0,0,0,0,0,0,0,0,0,0,0,0"/>
              <v:fill on="f" focussize="0,0"/>
              <v:stroke weight="0.00236220472440945pt" joinstyle="round"/>
              <v:imagedata o:title=""/>
              <o:lock v:ext="edit"/>
            </v:shape>
            <v:shape id="Picture 150" o:spid="_x0000_s1464" o:spt="75" type="#_x0000_t75" style="position:absolute;left:6755;top:132;height:290;width:323;" filled="f" o:preferrelative="t" stroked="f" coordsize="21600,21600" o:gfxdata="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KW0IvK8AAAA&#10;3QAAAA8AAAAAAAAAAQAgAAAAIgAAAGRycy9kb3ducmV2LnhtbFBLAQIUABQAAAAIAIdO4kAzLwWe&#10;OwAAADkAAAAQAAAAAAAAAAEAIAAAAAsBAABkcnMvc2hhcGV4bWwueG1sUEsFBgAAAAAGAAYAWwEA&#10;ALUDAAAAAA==&#10;">
              <v:path/>
              <v:fill on="f" focussize="0,0"/>
              <v:stroke on="f" joinstyle="miter"/>
              <v:imagedata r:id="rId38" o:title=""/>
              <o:lock v:ext="edit" aspectratio="t"/>
            </v:shape>
            <v:shape id="AutoShape 151" o:spid="_x0000_s1463" o:spt="100" style="position:absolute;left:9370;top:-152980;height:143784;width:179573;" filled="f" coordsize="179573,143784" o:gfxdata="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4gOkyvQAA&#10;AN0AAAAPAAAAAAAAAAEAIAAAACIAAABkcnMvZG93bnJldi54bWxQSwECFAAUAAAACACHTuJAMy8F&#10;njsAAAA5AAAAEAAAAAAAAAABACAAAAAMAQAAZHJzL3NoYXBleG1sLnhtbFBLBQYAAAAABgAGAFsB&#10;AAC2AwAAAAA=&#10;" path="m-2616,153497l-2187,153112m-2561,153543l-2081,153112m-2455,153543l-2016,153149e">
              <v:path o:connecttype="segments" o:connectlocs="-2616,517;-2187,132;-2187,132;-2561,563;-2081,132;-2081,132;-2455,563;-2016,169;-2016,169" o:connectangles="0,0,0,0,0,0,0,0,0"/>
              <v:fill on="f" focussize="0,0"/>
              <v:stroke weight="0.00236220472440945pt" joinstyle="round"/>
              <v:imagedata o:title=""/>
              <o:lock v:ext="edit"/>
            </v:shape>
            <v:shape id="Picture 152" o:spid="_x0000_s1462" o:spt="75" type="#_x0000_t75" style="position:absolute;left:7021;top:263;height:300;width:334;" filled="f" o:preferrelative="t" stroked="f" coordsize="21600,21600" o:gfxdata="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Ery&#10;d6TCAAAA3QAAAA8AAAAAAAAAAQAgAAAAIgAAAGRycy9kb3ducmV2LnhtbFBLAQIUABQAAAAIAIdO&#10;4kAzLwWeOwAAADkAAAAQAAAAAAAAAAEAIAAAABEBAABkcnMvc2hhcGV4bWwueG1sUEsFBgAAAAAG&#10;AAYAWwEAALsDAAAAAA==&#10;">
              <v:path/>
              <v:fill on="f" focussize="0,0"/>
              <v:stroke on="f" joinstyle="miter"/>
              <v:imagedata r:id="rId39" o:title=""/>
              <o:lock v:ext="edit" aspectratio="t"/>
            </v:shape>
          </v:group>
        </w:pict>
      </w:r>
      <w:r>
        <w:rPr>
          <w:rFonts w:hint="default" w:ascii="Times New Roman" w:hAnsi="Times New Roman" w:cs="Times New Roman"/>
          <w:position w:val="-16"/>
          <w:lang w:val="en-US" w:bidi="ar-SA"/>
        </w:rPr>
        <w:drawing>
          <wp:inline distT="0" distB="0" distL="0" distR="0">
            <wp:extent cx="341630" cy="269875"/>
            <wp:effectExtent l="0" t="0" r="1270" b="15875"/>
            <wp:docPr id="1946" name="image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6" name="image29.png"/>
                    <pic:cNvPicPr>
                      <a:picLocks noChangeAspect="1" noChangeArrowheads="1"/>
                    </pic:cNvPicPr>
                  </pic:nvPicPr>
                  <pic:blipFill>
                    <a:blip r:embed="rId40"/>
                    <a:srcRect/>
                    <a:stretch>
                      <a:fillRect/>
                    </a:stretch>
                  </pic:blipFill>
                  <pic:spPr>
                    <a:xfrm>
                      <a:off x="0" y="0"/>
                      <a:ext cx="341630" cy="269875"/>
                    </a:xfrm>
                    <a:prstGeom prst="rect">
                      <a:avLst/>
                    </a:prstGeom>
                    <a:noFill/>
                    <a:ln>
                      <a:noFill/>
                    </a:ln>
                  </pic:spPr>
                </pic:pic>
              </a:graphicData>
            </a:graphic>
          </wp:inline>
        </w:drawing>
      </w:r>
      <w:r>
        <w:rPr>
          <w:rFonts w:hint="default" w:ascii="Times New Roman" w:hAnsi="Times New Roman" w:cs="Times New Roman"/>
          <w:sz w:val="24"/>
        </w:rPr>
        <w:t xml:space="preserve">  0</w:t>
      </w:r>
      <w:r>
        <w:rPr>
          <w:rFonts w:hint="default" w:ascii="Times New Roman" w:hAnsi="Times New Roman" w:cs="Times New Roman"/>
          <w:spacing w:val="28"/>
          <w:sz w:val="24"/>
        </w:rPr>
        <w:t xml:space="preserve"> </w:t>
      </w:r>
      <w:r>
        <w:rPr>
          <w:rFonts w:hint="default" w:ascii="Times New Roman" w:hAnsi="Times New Roman" w:cs="Times New Roman"/>
          <w:spacing w:val="40"/>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1</w:t>
      </w:r>
      <w:r>
        <w:rPr>
          <w:rFonts w:hint="default" w:ascii="Times New Roman" w:hAnsi="Times New Roman" w:cs="Times New Roman"/>
          <w:spacing w:val="31"/>
          <w:sz w:val="24"/>
        </w:rPr>
        <w:t xml:space="preserve"> </w:t>
      </w:r>
      <w:r>
        <w:rPr>
          <w:rFonts w:hint="default" w:ascii="Times New Roman" w:hAnsi="Times New Roman" w:cs="Times New Roman"/>
          <w:spacing w:val="38"/>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2</w:t>
      </w:r>
      <w:r>
        <w:rPr>
          <w:rFonts w:hint="default" w:ascii="Times New Roman" w:hAnsi="Times New Roman" w:cs="Times New Roman"/>
          <w:spacing w:val="31"/>
          <w:sz w:val="24"/>
        </w:rPr>
        <w:t xml:space="preserve"> </w:t>
      </w:r>
      <w:r>
        <w:rPr>
          <w:rFonts w:hint="default" w:ascii="Times New Roman" w:hAnsi="Times New Roman" w:cs="Times New Roman"/>
          <w:sz w:val="24"/>
        </w:rPr>
        <w:t>区</w:t>
      </w:r>
    </w:p>
    <w:p>
      <w:pPr>
        <w:rPr>
          <w:rFonts w:hint="default" w:ascii="Times New Roman" w:hAnsi="Times New Roman" w:cs="Times New Roman"/>
        </w:rPr>
      </w:pPr>
    </w:p>
    <w:p>
      <w:pPr>
        <w:pStyle w:val="12"/>
        <w:spacing w:line="500" w:lineRule="exact"/>
        <w:ind w:right="-25" w:firstLine="559"/>
        <w:rPr>
          <w:rFonts w:hint="default" w:ascii="Times New Roman" w:hAnsi="Times New Roman" w:cs="Times New Roman"/>
        </w:rPr>
      </w:pPr>
      <w:r>
        <w:rPr>
          <w:rFonts w:hint="default" w:ascii="Times New Roman" w:hAnsi="Times New Roman" w:cs="Times New Roman"/>
        </w:rPr>
        <w:t>汽油的地面油罐、油罐车和密闭卸油口的爆炸危险区域划分（图C.0.4），</w:t>
      </w:r>
      <w:bookmarkStart w:id="1107" w:name="_Hlk531246948"/>
      <w:r>
        <w:rPr>
          <w:rFonts w:hint="default" w:ascii="Times New Roman" w:hAnsi="Times New Roman" w:cs="Times New Roman"/>
        </w:rPr>
        <w:t>应符合下列规定：</w:t>
      </w:r>
      <w:bookmarkEnd w:id="1107"/>
    </w:p>
    <w:p>
      <w:pPr>
        <w:pStyle w:val="38"/>
        <w:numPr>
          <w:ilvl w:val="0"/>
          <w:numId w:val="6"/>
        </w:numPr>
        <w:spacing w:line="500" w:lineRule="exact"/>
        <w:ind w:left="567" w:hanging="567"/>
        <w:rPr>
          <w:rFonts w:hint="default" w:ascii="Times New Roman" w:hAnsi="Times New Roman" w:cs="Times New Roman"/>
          <w:sz w:val="28"/>
          <w:szCs w:val="28"/>
        </w:rPr>
      </w:pPr>
      <w:r>
        <w:rPr>
          <w:rFonts w:hint="default" w:ascii="Times New Roman" w:hAnsi="Times New Roman" w:cs="Times New Roman"/>
          <w:sz w:val="28"/>
          <w:szCs w:val="28"/>
        </w:rPr>
        <w:t>地面油罐和油罐车内部的油品表面以上空间应划分为 0 区。</w:t>
      </w:r>
    </w:p>
    <w:p>
      <w:pPr>
        <w:pStyle w:val="38"/>
        <w:numPr>
          <w:ilvl w:val="0"/>
          <w:numId w:val="6"/>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以通气口为中心，半径为</w:t>
      </w:r>
      <w:r>
        <w:rPr>
          <w:rFonts w:hint="default" w:ascii="Times New Roman" w:hAnsi="Times New Roman" w:cs="Times New Roman"/>
          <w:sz w:val="28"/>
          <w:szCs w:val="28"/>
          <w:lang w:val="en-US"/>
        </w:rPr>
        <w:t>0.75</w:t>
      </w:r>
      <w:r>
        <w:rPr>
          <w:rFonts w:hint="default" w:ascii="Times New Roman" w:hAnsi="Times New Roman" w:cs="Times New Roman"/>
          <w:sz w:val="28"/>
          <w:szCs w:val="28"/>
        </w:rPr>
        <w:t>m 的球形空间和以密闭卸油口为中心，半径为 0.5m 的球形空间，应划分为 1 区。</w:t>
      </w:r>
    </w:p>
    <w:p>
      <w:pPr>
        <w:pStyle w:val="38"/>
        <w:numPr>
          <w:ilvl w:val="0"/>
          <w:numId w:val="6"/>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 xml:space="preserve">以通气口为中心，半径为 </w:t>
      </w:r>
      <w:r>
        <w:rPr>
          <w:rFonts w:hint="default" w:ascii="Times New Roman" w:hAnsi="Times New Roman" w:cs="Times New Roman"/>
          <w:sz w:val="28"/>
          <w:szCs w:val="28"/>
          <w:lang w:val="en-US"/>
        </w:rPr>
        <w:t>2</w:t>
      </w:r>
      <w:r>
        <w:rPr>
          <w:rFonts w:hint="default" w:ascii="Times New Roman" w:hAnsi="Times New Roman" w:cs="Times New Roman"/>
          <w:sz w:val="28"/>
          <w:szCs w:val="28"/>
        </w:rPr>
        <w:t>m 的球形并延至地面的空间和以密闭卸油口为中心，半径为 1.5m 的球形并延至地面的空间，应划分为 2 区。</w:t>
      </w:r>
    </w:p>
    <w:p>
      <w:pPr>
        <w:pStyle w:val="12"/>
        <w:spacing w:line="398" w:lineRule="auto"/>
        <w:ind w:left="442" w:right="681" w:firstLine="559"/>
        <w:rPr>
          <w:rFonts w:hint="default" w:ascii="Times New Roman" w:hAnsi="Times New Roman" w:cs="Times New Roman"/>
        </w:rPr>
      </w:pPr>
    </w:p>
    <w:p>
      <w:pPr>
        <w:pStyle w:val="12"/>
        <w:spacing w:before="3"/>
        <w:rPr>
          <w:rFonts w:hint="default" w:ascii="Times New Roman" w:hAnsi="Times New Roman" w:cs="Times New Roman"/>
          <w:sz w:val="11"/>
        </w:rPr>
      </w:pPr>
      <w:r>
        <w:rPr>
          <w:rFonts w:hint="default" w:ascii="Times New Roman" w:hAnsi="Times New Roman" w:cs="Times New Roman"/>
          <w:color w:val="auto"/>
          <w:lang w:val="en-US" w:bidi="ar-SA"/>
        </w:rPr>
        <w:pict>
          <v:group id="组合 1961" o:spid="_x0000_s1749" o:spt="203" style="position:absolute;left:0pt;margin-left:137.8pt;margin-top:9.55pt;height:120.5pt;width:292.55pt;mso-position-horizontal-relative:page;mso-wrap-distance-bottom:0pt;mso-wrap-distance-top:0pt;z-index:251681792;mso-width-relative:page;mso-height-relative:page;" coordorigin="2756,191" coordsize="5851,4234" o:gfxdata="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">
            <o:lock v:ext="edit" aspectratio="f"/>
            <v:shape id="Picture 106" o:spid="_x0000_s1685" o:spt="75" type="#_x0000_t75" style="position:absolute;left:4880;top:2341;height:311;width:223;" filled="f" o:preferrelative="t" stroked="f" coordsize="21600,21600" o:gfxdata="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SeBL7rsAAADd&#10;AAAADwAAAAAAAAABACAAAAAiAAAAZHJzL2Rvd25yZXYueG1sUEsBAhQAFAAAAAgAh07iQDMvBZ47&#10;AAAAOQAAABAAAAAAAAAAAQAgAAAACgEAAGRycy9zaGFwZXhtbC54bWxQSwUGAAAAAAYABgBbAQAA&#10;tAMAAAAA&#10;">
              <v:path/>
              <v:fill on="f" focussize="0,0"/>
              <v:stroke on="f"/>
              <v:imagedata r:id="rId41" o:title=""/>
              <o:lock v:ext="edit" aspectratio="t"/>
            </v:shape>
            <v:shape id="Freeform 107" o:spid="_x0000_s1686" style="position:absolute;left:4880;top:2342;height:457;width:327;" filled="f" stroked="t" coordsize="327,457" o:gfxdata="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iRWDIvQAA&#10;AN0AAAAPAAAAAAAAAAEAIAAAACIAAABkcnMvZG93bnJldi54bWxQSwECFAAUAAAACACHTuJAMy8F&#10;njsAAAA5AAAAEAAAAAAAAAABACAAAAAMAQAAZHJzL3NoYXBleG1sLnhtbFBLBQYAAAAABgAGAFsB&#10;AAC2AwAAAAA=&#10;" path="m0,457l86,337,327,0e">
              <v:path o:connectlocs="0,2799;86,2679;327,2342;327,2342" o:connectangles="0,0,0,0"/>
              <v:fill on="f" focussize="0,0"/>
              <v:stroke weight="0.0154330708661417pt" color="#000000" joinstyle="round"/>
              <v:imagedata o:title=""/>
              <o:lock v:ext="edit" aspectratio="f"/>
            </v:shape>
            <v:shape id="Freeform 108" o:spid="_x0000_s1687" style="position:absolute;left:4880;top:2342;height:603;width:432;" filled="f" stroked="t" coordsize="432,603" o:gfxdata="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uNTvQAA&#10;AN0AAAAPAAAAAAAAAAEAIAAAACIAAABkcnMvZG93bnJldi54bWxQSwECFAAUAAAACACHTuJAMy8F&#10;njsAAAA5AAAAEAAAAAAAAAABACAAAAAMAQAAZHJzL3NoYXBleG1sLnhtbFBLBQYAAAAABgAGAFsB&#10;AAC2AwAAAAA=&#10;" path="m0,602l191,336,431,0,432,0e">
              <v:path o:connectlocs="0,2945;191,2679;431,2343;432,2343" o:connectangles="0,0,0,0"/>
              <v:fill on="f" focussize="0,0"/>
              <v:stroke weight="0.0154330708661417pt" color="#000000" joinstyle="round"/>
              <v:imagedata o:title=""/>
              <o:lock v:ext="edit" aspectratio="f"/>
            </v:shape>
            <v:shape id="Freeform 109" o:spid="_x0000_s1688" style="position:absolute;left:4880;top:2342;height:750;width:537;" filled="f" stroked="t" coordsize="537,750" o:gfxdata="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tBgFa8AAAA&#10;3QAAAA8AAAAAAAAAAQAgAAAAIgAAAGRycy9kb3ducmV2LnhtbFBLAQIUABQAAAAIAIdO4kAzLwWe&#10;OwAAADkAAAAQAAAAAAAAAAEAIAAAAAsBAABkcnMvc2hhcGV4bWwueG1sUEsFBgAAAAAGAAYAWwEA&#10;ALUDAAAAAA==&#10;" path="m0,749l296,336,536,0e">
              <v:path o:connectlocs="0,3092;296,2679;536,2343;536,2343" o:connectangles="0,0,0,0"/>
              <v:fill on="f" focussize="0,0"/>
              <v:stroke weight="0.0154330708661417pt" color="#000000" joinstyle="round"/>
              <v:imagedata o:title=""/>
              <o:lock v:ext="edit" aspectratio="f"/>
            </v:shape>
            <v:shape id="Freeform 110" o:spid="_x0000_s1689" style="position:absolute;left:4880;top:2343;height:896;width:642;" filled="f" stroked="t" coordsize="642,896" o:gfxdata="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mz/q9&#10;wAAAAN0AAAAPAAAAAAAAAAEAIAAAACIAAABkcnMvZG93bnJldi54bWxQSwECFAAUAAAACACHTuJA&#10;My8FnjsAAAA5AAAAEAAAAAAAAAABACAAAAAPAQAAZHJzL3NoYXBleG1sLnhtbFBLBQYAAAAABgAG&#10;AFsBAAC5AwAAAAA=&#10;" path="m0,896l401,336,641,0e">
              <v:path o:connectlocs="0,3239;401,2679;641,2343;641,2343" o:connectangles="0,0,0,0"/>
              <v:fill on="f" focussize="0,0"/>
              <v:stroke weight="0.0154330708661417pt" color="#000000" joinstyle="round"/>
              <v:imagedata o:title=""/>
              <o:lock v:ext="edit" aspectratio="f"/>
            </v:shape>
            <v:shape id="Freeform 111" o:spid="_x0000_s1690" style="position:absolute;left:4880;top:2343;height:1043;width:746;" filled="f" stroked="t" coordsize="746,1043" o:gfxdata="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avbbm8AAAA&#10;3QAAAA8AAAAAAAAAAQAgAAAAIgAAAGRycy9kb3ducmV2LnhtbFBLAQIUABQAAAAIAIdO4kAzLwWe&#10;OwAAADkAAAAQAAAAAAAAAAEAIAAAAAsBAABkcnMvc2hhcGV4bWwueG1sUEsFBgAAAAAGAAYAWwEA&#10;ALUDAAAAAA==&#10;" path="m0,1042l505,336,746,0e">
              <v:path o:connectlocs="0,3385;505,2679;746,2343;746,2343" o:connectangles="0,0,0,0"/>
              <v:fill on="f" focussize="0,0"/>
              <v:stroke weight="0.0154330708661417pt" color="#000000" joinstyle="round"/>
              <v:imagedata o:title=""/>
              <o:lock v:ext="edit" aspectratio="f"/>
            </v:shape>
            <v:shape id="Freeform 112" o:spid="_x0000_s1691" style="position:absolute;left:5491;top:2343;height:336;width:241;" filled="f" stroked="t" coordsize="241,336" o:gfxdata="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OeR&#10;vabCAAAA3QAAAA8AAAAAAAAAAQAgAAAAIgAAAGRycy9kb3ducmV2LnhtbFBLAQIUABQAAAAIAIdO&#10;4kAzLwWeOwAAADkAAAAQAAAAAAAAAAEAIAAAABEBAABkcnMvc2hhcGV4bWwueG1sUEsFBgAAAAAG&#10;AAYAWwEAALsDAAAAAA==&#10;" path="m0,336l241,0e">
              <v:path o:connectlocs="0,2679;241,2343;241,2343" o:connectangles="0,0,0"/>
              <v:fill on="f" focussize="0,0"/>
              <v:stroke weight="0.0154330708661417pt" color="#000000" joinstyle="round"/>
              <v:imagedata o:title=""/>
              <o:lock v:ext="edit" aspectratio="f"/>
            </v:shape>
            <v:shape id="Freeform 113" o:spid="_x0000_s1692" style="position:absolute;left:4880;top:3508;height:24;width:18;" filled="f" stroked="t" coordsize="18,24" o:gfxdata="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AThYcL4A&#10;AADdAAAADwAAAAAAAAABACAAAAAiAAAAZHJzL2Rvd25yZXYueG1sUEsBAhQAFAAAAAgAh07iQDMv&#10;BZ47AAAAOQAAABAAAAAAAAAAAQAgAAAADQEAAGRycy9zaGFwZXhtbC54bWxQSwUGAAAAAAYABgBb&#10;AQAAtwMAAAAA&#10;" path="m0,24l17,0e">
              <v:path o:connectlocs="0,3532;17,3508;17,3508" o:connectangles="0,0,0"/>
              <v:fill on="f" focussize="0,0"/>
              <v:stroke weight="0.015511811023622pt" color="#000000" joinstyle="round"/>
              <v:imagedata o:title=""/>
              <o:lock v:ext="edit" aspectratio="f"/>
            </v:shape>
            <v:shape id="Freeform 114" o:spid="_x0000_s1693" style="position:absolute;left:4897;top:2678;height:830;width:594;" filled="f" stroked="t" coordsize="594,830" o:gfxdata="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IZv&#10;cRrCAAAA3QAAAA8AAAAAAAAAAQAgAAAAIgAAAGRycy9kb3ducmV2LnhtbFBLAQIUABQAAAAIAIdO&#10;4kAzLwWeOwAAADkAAAAQAAAAAAAAAAEAIAAAABEBAABkcnMvc2hhcGV4bWwueG1sUEsFBgAAAAAG&#10;AAYAWwEAALsDAAAAAA==&#10;" path="m0,829l42,771,593,0,594,0e">
              <v:path o:connectlocs="0,3508;42,3450;593,2679;594,2679" o:connectangles="0,0,0,0"/>
              <v:fill on="f" focussize="0,0"/>
              <v:stroke weight="0.0154330708661417pt" color="#000000" joinstyle="round"/>
              <v:imagedata o:title=""/>
              <o:lock v:ext="edit" aspectratio="f"/>
            </v:shape>
            <v:shape id="Freeform 115" o:spid="_x0000_s1694" style="position:absolute;left:4880;top:3533;height:145;width:104;" filled="f" stroked="t" coordsize="104,145" o:gfxdata="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Qv7aVb4A&#10;AADdAAAADwAAAAAAAAABACAAAAAiAAAAZHJzL2Rvd25yZXYueG1sUEsBAhQAFAAAAAgAh07iQDMv&#10;BZ47AAAAOQAAABAAAAAAAAAAAQAgAAAADQEAAGRycy9zaGFwZXhtbC54bWxQSwUGAAAAAAYABgBb&#10;AQAAtwMAAAAA&#10;" path="m0,144l103,0,104,0e">
              <v:path o:connectlocs="0,3678;103,3534;104,3534" o:connectangles="0,0,0"/>
              <v:fill on="f" focussize="0,0"/>
              <v:stroke weight="0.0154330708661417pt" color="#000000" joinstyle="round"/>
              <v:imagedata o:title=""/>
              <o:lock v:ext="edit" aspectratio="f"/>
            </v:shape>
            <v:shape id="Freeform 116" o:spid="_x0000_s1695" style="position:absolute;left:5596;top:2343;height:336;width:241;" filled="f" stroked="t" coordsize="241,336" o:gfxdata="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AOgHJG/&#10;AAAA3QAAAA8AAAAAAAAAAQAgAAAAIgAAAGRycy9kb3ducmV2LnhtbFBLAQIUABQAAAAIAIdO4kAz&#10;LwWeOwAAADkAAAAQAAAAAAAAAAEAIAAAAA4BAABkcnMvc2hhcGV4bWwueG1sUEsFBgAAAAAGAAYA&#10;WwEAALgDAAAAAA==&#10;" path="m0,336l239,0,240,0e">
              <v:path o:connectlocs="0,2679;239,2343;240,2343" o:connectangles="0,0,0"/>
              <v:fill on="f" focussize="0,0"/>
              <v:stroke weight="0.0154330708661417pt" color="#000000" joinstyle="round"/>
              <v:imagedata o:title=""/>
              <o:lock v:ext="edit" aspectratio="f"/>
            </v:shape>
            <v:shape id="Freeform 117" o:spid="_x0000_s1696" style="position:absolute;left:4984;top:2678;height:856;width:613;" filled="f" stroked="t" coordsize="613,856" o:gfxdata="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pdro+8AAAA&#10;3QAAAA8AAAAAAAAAAQAgAAAAIgAAAGRycy9kb3ducmV2LnhtbFBLAQIUABQAAAAIAIdO4kAzLwWe&#10;OwAAADkAAAAQAAAAAAAAAAEAIAAAAAsBAABkcnMvc2hhcGV4bWwueG1sUEsFBgAAAAAGAAYAWwEA&#10;ALUDAAAAAA==&#10;" path="m0,855l61,771,613,0e">
              <v:path o:connectlocs="0,3534;61,3450;613,2679;613,2679" o:connectangles="0,0,0,0"/>
              <v:fill on="f" focussize="0,0"/>
              <v:stroke weight="0.0154330708661417pt" color="#000000" joinstyle="round"/>
              <v:imagedata o:title=""/>
              <o:lock v:ext="edit" aspectratio="f"/>
            </v:shape>
            <v:shape id="Freeform 118" o:spid="_x0000_s1697" style="position:absolute;left:4880;top:3585;height:240;width:172;" filled="f" stroked="t" coordsize="172,240" o:gfxdata="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MsiMPm8AAAA&#10;3QAAAA8AAAAAAAAAAQAgAAAAIgAAAGRycy9kb3ducmV2LnhtbFBLAQIUABQAAAAIAIdO4kAzLwWe&#10;OwAAADkAAAAQAAAAAAAAAAEAIAAAAAsBAABkcnMvc2hhcGV4bWwueG1sUEsFBgAAAAAGAAYAWwEA&#10;ALUDAAAAAA==&#10;" path="m0,239l171,0,172,0e">
              <v:path o:connectlocs="0,3825;171,3586;172,3586" o:connectangles="0,0,0"/>
              <v:fill on="f" focussize="0,0"/>
              <v:stroke weight="0.0154330708661417pt" color="#000000" joinstyle="round"/>
              <v:imagedata o:title=""/>
              <o:lock v:ext="edit" aspectratio="f"/>
            </v:shape>
            <v:shape id="Freeform 119" o:spid="_x0000_s1698" style="position:absolute;left:5701;top:2343;height:335;width:241;" filled="f" stroked="t" coordsize="241,335" o:gfxdata="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Jl9Jq8AAAA&#10;3QAAAA8AAAAAAAAAAQAgAAAAIgAAAGRycy9kb3ducmV2LnhtbFBLAQIUABQAAAAIAIdO4kAzLwWe&#10;OwAAADkAAAAQAAAAAAAAAAEAIAAAAAsBAABkcnMvc2hhcGV4bWwueG1sUEsFBgAAAAAGAAYAWwEA&#10;ALUDAAAAAA==&#10;" path="m0,335l240,0e">
              <v:path o:connectlocs="0,2679;240,2344;240,2344" o:connectangles="0,0,0"/>
              <v:fill on="f" focussize="0,0"/>
              <v:stroke weight="0.0154330708661417pt" color="#000000" joinstyle="round"/>
              <v:imagedata o:title=""/>
              <o:lock v:ext="edit" aspectratio="f"/>
            </v:shape>
            <v:shape id="Freeform 120" o:spid="_x0000_s1699" style="position:absolute;left:5052;top:2678;height:907;width:650;" filled="f" stroked="t" coordsize="650,907" o:gfxdata="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gVWvO/&#10;AAAA3QAAAA8AAAAAAAAAAQAgAAAAIgAAAGRycy9kb3ducmV2LnhtbFBLAQIUABQAAAAIAIdO4kAz&#10;LwWeOwAAADkAAAAQAAAAAAAAAAEAIAAAAA4BAABkcnMvc2hhcGV4bWwueG1sUEsFBgAAAAAGAAYA&#10;WwEAALgDAAAAAA==&#10;" path="m0,907l98,771,649,0,650,0e">
              <v:path o:connectlocs="0,3586;98,3450;649,2679;650,2679" o:connectangles="0,0,0,0"/>
              <v:fill on="f" focussize="0,0"/>
              <v:stroke weight="0.0154330708661417pt" color="#000000" joinstyle="round"/>
              <v:imagedata o:title=""/>
              <o:lock v:ext="edit" aspectratio="f"/>
            </v:shape>
            <v:shape id="Freeform 121" o:spid="_x0000_s1700" style="position:absolute;left:4880;top:3657;height:315;width:226;" filled="f" stroked="t" coordsize="226,315" o:gfxdata="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UfiuDvQAA&#10;AN0AAAAPAAAAAAAAAAEAIAAAACIAAABkcnMvZG93bnJldi54bWxQSwECFAAUAAAACACHTuJAMy8F&#10;njsAAAA5AAAAEAAAAAAAAAABACAAAAAMAQAAZHJzL3NoYXBleG1sLnhtbFBLBQYAAAAABgAGAFsB&#10;AAC2AwAAAAA=&#10;" path="m0,315l225,0e">
              <v:path o:connectlocs="0,3972;225,3657;225,3657" o:connectangles="0,0,0"/>
              <v:fill on="f" focussize="0,0"/>
              <v:stroke weight="0.0154330708661417pt" color="#000000" joinstyle="round"/>
              <v:imagedata o:title=""/>
              <o:lock v:ext="edit" aspectratio="f"/>
            </v:shape>
            <v:shape id="Freeform 122" o:spid="_x0000_s1701" style="position:absolute;left:5806;top:2343;height:335;width:240;" filled="f" stroked="t" coordsize="240,335" o:gfxdata="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oAElm/&#10;AAAA3QAAAA8AAAAAAAAAAQAgAAAAIgAAAGRycy9kb3ducmV2LnhtbFBLAQIUABQAAAAIAIdO4kAz&#10;LwWeOwAAADkAAAAQAAAAAAAAAAEAIAAAAA4BAABkcnMvc2hhcGV4bWwueG1sUEsFBgAAAAAGAAYA&#10;WwEAALgDAAAAAA==&#10;" path="m0,335l240,0e">
              <v:path o:connectlocs="0,2679;240,2344;240,2344" o:connectangles="0,0,0"/>
              <v:fill on="f" focussize="0,0"/>
              <v:stroke weight="0.0154330708661417pt" color="#000000" joinstyle="round"/>
              <v:imagedata o:title=""/>
              <o:lock v:ext="edit" aspectratio="f"/>
            </v:shape>
            <v:shape id="Freeform 123" o:spid="_x0000_s1702" style="position:absolute;left:5106;top:2678;height:979;width:701;" filled="f" stroked="t" coordsize="701,979" o:gfxdata="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yxAM28AAAA&#10;3QAAAA8AAAAAAAAAAQAgAAAAIgAAAGRycy9kb3ducmV2LnhtbFBLAQIUABQAAAAIAIdO4kAzLwWe&#10;OwAAADkAAAAQAAAAAAAAAAEAIAAAAAsBAABkcnMvc2hhcGV4bWwueG1sUEsFBgAAAAAGAAYAWwEA&#10;ALUDAAAAAA==&#10;" path="m0,978l149,771,700,0,701,0e">
              <v:path o:connectlocs="0,3657;149,3450;700,2679;701,2679" o:connectangles="0,0,0,0"/>
              <v:fill on="f" focussize="0,0"/>
              <v:stroke weight="0.0154330708661417pt" color="#000000" joinstyle="round"/>
              <v:imagedata o:title=""/>
              <o:lock v:ext="edit" aspectratio="f"/>
            </v:shape>
            <v:shape id="Freeform 124" o:spid="_x0000_s1703" style="position:absolute;left:4880;top:3747;height:371;width:266;" filled="f" stroked="t" coordsize="266,371" o:gfxdata="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KdA&#10;HDjCAAAA3QAAAA8AAAAAAAAAAQAgAAAAIgAAAGRycy9kb3ducmV2LnhtbFBLAQIUABQAAAAIAIdO&#10;4kAzLwWeOwAAADkAAAAQAAAAAAAAAAEAIAAAABEBAABkcnMvc2hhcGV4bWwueG1sUEsFBgAAAAAG&#10;AAYAWwEAALsDAAAAAA==&#10;" path="m0,371l265,0,266,0e">
              <v:path o:connectlocs="0,4118;265,3747;266,3747" o:connectangles="0,0,0"/>
              <v:fill on="f" focussize="0,0"/>
              <v:stroke weight="0.0154330708661417pt" color="#000000" joinstyle="round"/>
              <v:imagedata o:title=""/>
              <o:lock v:ext="edit" aspectratio="f"/>
            </v:shape>
            <v:shape id="Freeform 125" o:spid="_x0000_s1704" style="position:absolute;left:5911;top:2459;height:220;width:158;" filled="f" stroked="t" coordsize="158,220" o:gfxdata="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ivqnU7gAAADdAAAA&#10;DwAAAAAAAAABACAAAAAiAAAAZHJzL2Rvd25yZXYueG1sUEsBAhQAFAAAAAgAh07iQDMvBZ47AAAA&#10;OQAAABAAAAAAAAAAAQAgAAAABwEAAGRycy9zaGFwZXhtbC54bWxQSwUGAAAAAAYABgBbAQAAsQMA&#10;AAAA&#10;" path="m0,219l157,0e">
              <v:path o:connectlocs="0,2679;157,2460;157,2460" o:connectangles="0,0,0"/>
              <v:fill on="f" focussize="0,0"/>
              <v:stroke weight="0.0154330708661417pt" color="#000000" joinstyle="round"/>
              <v:imagedata o:title=""/>
              <o:lock v:ext="edit" aspectratio="f"/>
            </v:shape>
            <v:shape id="Freeform 126" o:spid="_x0000_s1705" style="position:absolute;left:5146;top:2678;height:1069;width:766;" filled="f" stroked="t" coordsize="766,1069" o:gfxdata="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LnW8xy8AAAA&#10;3QAAAA8AAAAAAAAAAQAgAAAAIgAAAGRycy9kb3ducmV2LnhtbFBLAQIUABQAAAAIAIdO4kAzLwWe&#10;OwAAADkAAAAQAAAAAAAAAAEAIAAAAAsBAABkcnMvc2hhcGV4bWwueG1sUEsFBgAAAAAGAAYAWwEA&#10;ALUDAAAAAA==&#10;" path="m0,1068l214,771,765,0e">
              <v:path o:connectlocs="0,3747;214,3450;765,2679;765,2679" o:connectangles="0,0,0,0"/>
              <v:fill on="f" focussize="0,0"/>
              <v:stroke weight="0.0154330708661417pt" color="#000000" joinstyle="round"/>
              <v:imagedata o:title=""/>
              <o:lock v:ext="edit" aspectratio="f"/>
            </v:shape>
            <v:shape id="Freeform 127" o:spid="_x0000_s1706" style="position:absolute;left:4880;top:3861;height:403;width:289;" filled="f" stroked="t" coordsize="289,403" o:gfxdata="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HiSYW6/&#10;AAAA3QAAAA8AAAAAAAAAAQAgAAAAIgAAAGRycy9kb3ducmV2LnhtbFBLAQIUABQAAAAIAIdO4kAz&#10;LwWeOwAAADkAAAAQAAAAAAAAAAEAIAAAAA4BAABkcnMvc2hhcGV4bWwueG1sUEsFBgAAAAAGAAYA&#10;WwEAALgDAAAAAA==&#10;" path="m0,403l288,0,289,0e">
              <v:path o:connectlocs="0,4265;288,3862;289,3862" o:connectangles="0,0,0"/>
              <v:fill on="f" focussize="0,0"/>
              <v:stroke weight="0.0154330708661417pt" color="#000000" joinstyle="round"/>
              <v:imagedata o:title=""/>
              <o:lock v:ext="edit" aspectratio="f"/>
            </v:shape>
            <v:shape id="Freeform 128" o:spid="_x0000_s1707" style="position:absolute;left:6016;top:2606;height:73;width:53;" filled="f" stroked="t" coordsize="53,73" o:gfxdata="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vs/hXugAAAN0A&#10;AAAPAAAAAAAAAAEAIAAAACIAAABkcnMvZG93bnJldi54bWxQSwECFAAUAAAACACHTuJAMy8FnjsA&#10;AAA5AAAAEAAAAAAAAAABACAAAAAJAQAAZHJzL3NoYXBleG1sLnhtbFBLBQYAAAAABgAGAFsBAACz&#10;AwAAAAA=&#10;" path="m0,73l52,0e">
              <v:path o:connectlocs="0,2679;52,2606;52,2606" o:connectangles="0,0,0"/>
              <v:fill on="f" focussize="0,0"/>
              <v:stroke weight="0.015511811023622pt" color="#000000" joinstyle="round"/>
              <v:imagedata o:title=""/>
              <o:lock v:ext="edit" aspectratio="f"/>
            </v:shape>
            <v:shape id="Freeform 129" o:spid="_x0000_s1708" style="position:absolute;left:5169;top:2678;height:1184;width:847;" filled="f" stroked="t" coordsize="847,1184" o:gfxdata="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hBewYvQAA&#10;AN0AAAAPAAAAAAAAAAEAIAAAACIAAABkcnMvZG93bnJldi54bWxQSwECFAAUAAAACACHTuJAMy8F&#10;njsAAAA5AAAAEAAAAAAAAAABACAAAAAMAQAAZHJzL3NoYXBleG1sLnhtbFBLBQYAAAAABgAGAFsB&#10;AAC2AwAAAAA=&#10;" path="m0,1183l295,771,847,0e">
              <v:path o:connectlocs="0,3862;295,3450;847,2679;847,2679" o:connectangles="0,0,0,0"/>
              <v:fill on="f" focussize="0,0"/>
              <v:stroke weight="0.0154330708661417pt" color="#000000" joinstyle="round"/>
              <v:imagedata o:title=""/>
              <o:lock v:ext="edit" aspectratio="f"/>
            </v:shape>
            <v:shape id="Freeform 130" o:spid="_x0000_s1709" style="position:absolute;left:4880;top:4306;height:105;width:76;" filled="f" stroked="t" coordsize="76,105" o:gfxdata="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RL6hwr4A&#10;AADdAAAADwAAAAAAAAABACAAAAAiAAAAZHJzL2Rvd25yZXYueG1sUEsBAhQAFAAAAAgAh07iQDMv&#10;BZ47AAAAOQAAABAAAAAAAAAAAQAgAAAADQEAAGRycy9zaGFwZXhtbC54bWxQSwUGAAAAAAYABgBb&#10;AQAAtwMAAAAA&#10;" path="m0,105l75,0,76,0e">
              <v:path o:connectlocs="0,4412;75,4307;76,4307" o:connectangles="0,0,0"/>
              <v:fill on="f" focussize="0,0"/>
              <v:stroke weight="0.015511811023622pt" color="#000000" joinstyle="round"/>
              <v:imagedata o:title=""/>
              <o:lock v:ext="edit" aspectratio="f"/>
            </v:shape>
            <v:shape id="Freeform 131" o:spid="_x0000_s1710" style="position:absolute;left:5569;top:2752;height:697;width:499;" filled="f" stroked="t" coordsize="499,697" o:gfxdata="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LGe+p65AAAA3QAA&#10;AA8AAAAAAAAAAQAgAAAAIgAAAGRycy9kb3ducmV2LnhtbFBLAQIUABQAAAAIAIdO4kAzLwWeOwAA&#10;ADkAAAAQAAAAAAAAAAEAIAAAAAgBAABkcnMvc2hhcGV4bWwueG1sUEsFBgAAAAAGAAYAWwEAALID&#10;AAAAAA==&#10;" path="m0,697l499,0e">
              <v:path o:connectlocs="0,3450;499,2753;499,2753" o:connectangles="0,0,0"/>
              <v:fill on="f" focussize="0,0"/>
              <v:stroke weight="0.0154330708661417pt" color="#000000" joinstyle="round"/>
              <v:imagedata o:title=""/>
              <o:lock v:ext="edit" aspectratio="f"/>
            </v:shape>
            <v:shape id="Freeform 132" o:spid="_x0000_s1711" style="position:absolute;left:4956;top:3449;height:857;width:614;" filled="f" stroked="t" coordsize="614,857" o:gfxdata="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be7K&#10;fcEAAADdAAAADwAAAAAAAAABACAAAAAiAAAAZHJzL2Rvd25yZXYueG1sUEsBAhQAFAAAAAgAh07i&#10;QDMvBZ47AAAAOQAAABAAAAAAAAAAAQAgAAAAEAEAAGRycy9zaGFwZXhtbC54bWxQSwUGAAAAAAYA&#10;BgBbAQAAugMAAAAA&#10;" path="m0,857l206,569,613,0,614,0e">
              <v:path o:connectlocs="0,4307;206,4019;613,3450;614,3450" o:connectangles="0,0,0,0"/>
              <v:fill on="f" focussize="0,0"/>
              <v:stroke weight="0.0154330708661417pt" color="#000000" joinstyle="round"/>
              <v:imagedata o:title=""/>
              <o:lock v:ext="edit" aspectratio="f"/>
            </v:shape>
            <v:shape id="Freeform 133" o:spid="_x0000_s1712" style="position:absolute;left:4984;top:2899;height:1515;width:1085;" filled="f" stroked="t" coordsize="1085,1515" o:gfxdata="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F78MDi8AAAA&#10;3QAAAA8AAAAAAAAAAQAgAAAAIgAAAGRycy9kb3ducmV2LnhtbFBLAQIUABQAAAAIAIdO4kAzLwWe&#10;OwAAADkAAAAQAAAAAAAAAAEAIAAAAAsBAABkcnMvc2hhcGV4bWwueG1sUEsFBgAAAAAGAAYAWwEA&#10;ALUDAAAAAA==&#10;" path="m0,1514l690,550,1084,0e">
              <v:path o:connectlocs="0,4414;690,3450;1084,2900;1084,2900" o:connectangles="0,0,0,0"/>
              <v:fill on="f" focussize="0,0"/>
              <v:stroke weight="0.0154330708661417pt" color="#000000" joinstyle="round"/>
              <v:imagedata o:title=""/>
              <o:lock v:ext="edit" aspectratio="f"/>
            </v:shape>
            <v:shape id="Freeform 134" o:spid="_x0000_s1713" style="position:absolute;left:5089;top:3046;height:1368;width:979;" filled="f" stroked="t" coordsize="979,1368" o:gfxdata="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daLnT74A&#10;AADdAAAADwAAAAAAAAABACAAAAAiAAAAZHJzL2Rvd25yZXYueG1sUEsBAhQAFAAAAAgAh07iQDMv&#10;BZ47AAAAOQAAABAAAAAAAAAAAQAgAAAADQEAAGRycy9zaGFwZXhtbC54bWxQSwUGAAAAAAYABgBb&#10;AQAAtwMAAAAA&#10;" path="m0,1368l690,404,979,0e">
              <v:path o:connectlocs="0,4414;690,3450;979,3046;979,3046" o:connectangles="0,0,0,0"/>
              <v:fill on="f" focussize="0,0"/>
              <v:stroke weight="0.0154330708661417pt" color="#000000" joinstyle="round"/>
              <v:imagedata o:title=""/>
              <o:lock v:ext="edit" aspectratio="f"/>
            </v:shape>
            <v:shape id="Freeform 135" o:spid="_x0000_s1714" style="position:absolute;left:5194;top:3192;height:1222;width:874;" filled="f" stroked="t" coordsize="874,1222" o:gfxdata="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zrdsw74A&#10;AADdAAAADwAAAAAAAAABACAAAAAiAAAAZHJzL2Rvd25yZXYueG1sUEsBAhQAFAAAAAgAh07iQDMv&#10;BZ47AAAAOQAAABAAAAAAAAAAAQAgAAAADQEAAGRycy9zaGFwZXhtbC54bWxQSwUGAAAAAAYABgBb&#10;AQAAtwMAAAAA&#10;" path="m0,1222l690,258,874,0e">
              <v:path o:connectlocs="0,4414;690,3450;874,3192;874,3192" o:connectangles="0,0,0,0"/>
              <v:fill on="f" focussize="0,0"/>
              <v:stroke weight="0.0154330708661417pt" color="#000000" joinstyle="round"/>
              <v:imagedata o:title=""/>
              <o:lock v:ext="edit" aspectratio="f"/>
            </v:shape>
            <v:shape id="Freeform 136" o:spid="_x0000_s1715" style="position:absolute;left:5299;top:3339;height:1075;width:770;" filled="f" stroked="t" coordsize="770,1075" o:gfxdata="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PZOVp+8AAAA&#10;3QAAAA8AAAAAAAAAAQAgAAAAIgAAAGRycy9kb3ducmV2LnhtbFBLAQIUABQAAAAIAIdO4kAzLwWe&#10;OwAAADkAAAAQAAAAAAAAAAEAIAAAAAsBAABkcnMvc2hhcGV4bWwueG1sUEsFBgAAAAAGAAYAWwEA&#10;ALUDAAAAAA==&#10;" path="m0,1075l690,111,769,0e">
              <v:path o:connectlocs="0,4414;690,3450;769,3339;769,3339" o:connectangles="0,0,0,0"/>
              <v:fill on="f" focussize="0,0"/>
              <v:stroke weight="0.0154330708661417pt" color="#000000" joinstyle="round"/>
              <v:imagedata o:title=""/>
              <o:lock v:ext="edit" aspectratio="f"/>
            </v:shape>
            <v:shape id="Freeform 137" o:spid="_x0000_s1716" style="position:absolute;left:5404;top:3881;height:533;width:381;" filled="f" stroked="t" coordsize="381,533" o:gfxdata="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Jji8AAAA&#10;3QAAAA8AAAAAAAAAAQAgAAAAIgAAAGRycy9kb3ducmV2LnhtbFBLAQIUABQAAAAIAIdO4kAzLwWe&#10;OwAAADkAAAAQAAAAAAAAAAEAIAAAAAsBAABkcnMvc2hhcGV4bWwueG1sUEsFBgAAAAAGAAYAWwEA&#10;ALUDAAAAAA==&#10;" path="m0,532l381,0e">
              <v:path o:connectlocs="0,4414;381,3882;381,3882" o:connectangles="0,0,0"/>
              <v:fill on="f" focussize="0,0"/>
              <v:stroke weight="0.0154330708661417pt" color="#000000" joinstyle="round"/>
              <v:imagedata o:title=""/>
              <o:lock v:ext="edit" aspectratio="f"/>
            </v:shape>
            <v:shape id="Freeform 138" o:spid="_x0000_s1717" style="position:absolute;left:6051;top:3485;height:24;width:17;" filled="f" stroked="t" coordsize="17,24" o:gfxdata="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1N/rsAAADd&#10;AAAADwAAAAAAAAABACAAAAAiAAAAZHJzL2Rvd25yZXYueG1sUEsBAhQAFAAAAAgAh07iQDMvBZ47&#10;AAAAOQAAABAAAAAAAAAAAQAgAAAACgEAAGRycy9zaGFwZXhtbC54bWxQSwUGAAAAAAYABgBbAQAA&#10;tAMAAAAA&#10;" path="m0,23l17,0e">
              <v:path o:connectlocs="0,3509;17,3486;17,3486" o:connectangles="0,0,0"/>
              <v:fill on="f" focussize="0,0"/>
              <v:stroke weight="0.015511811023622pt" color="#000000" joinstyle="round"/>
              <v:imagedata o:title=""/>
              <o:lock v:ext="edit" aspectratio="f"/>
            </v:shape>
            <v:shape id="Freeform 139" o:spid="_x0000_s1718" style="position:absolute;left:5784;top:3508;height:373;width:267;" filled="f" stroked="t" coordsize="267,373" o:gfxdata="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E3s6pb4A&#10;AADdAAAADwAAAAAAAAABACAAAAAiAAAAZHJzL2Rvd25yZXYueG1sUEsBAhQAFAAAAAgAh07iQDMv&#10;BZ47AAAAOQAAABAAAAAAAAAAAQAgAAAADQEAAGRycy9zaGFwZXhtbC54bWxQSwUGAAAAAAYABgBb&#10;AQAAtwMAAAAA&#10;" path="m0,373l266,0,267,0e">
              <v:path o:connectlocs="0,3882;266,3509;267,3509" o:connectangles="0,0,0"/>
              <v:fill on="f" focussize="0,0"/>
              <v:stroke weight="0.0154330708661417pt" color="#000000" joinstyle="round"/>
              <v:imagedata o:title=""/>
              <o:lock v:ext="edit" aspectratio="f"/>
            </v:shape>
            <v:shape id="Freeform 140" o:spid="_x0000_s1719" style="position:absolute;left:5508;top:3632;height:782;width:560;" filled="f" stroked="t" coordsize="560,782" o:gfxdata="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qckA7vQAA&#10;AN0AAAAPAAAAAAAAAAEAIAAAACIAAABkcnMvZG93bnJldi54bWxQSwECFAAUAAAACACHTuJAMy8F&#10;njsAAAA5AAAAEAAAAAAAAAABACAAAAAMAQAAZHJzL3NoYXBleG1sLnhtbFBLBQYAAAAABgAGAFsB&#10;AAC2AwAAAAA=&#10;" path="m0,782l284,384,559,0e">
              <v:path o:connectlocs="0,4414;284,4016;559,3632;559,3632" o:connectangles="0,0,0,0"/>
              <v:fill on="f" focussize="0,0"/>
              <v:stroke weight="0.0154330708661417pt" color="#000000" joinstyle="round"/>
              <v:imagedata o:title=""/>
              <o:lock v:ext="edit" aspectratio="f"/>
            </v:shape>
            <v:shape id="Freeform 141" o:spid="_x0000_s1720" style="position:absolute;left:5613;top:3779;height:635;width:455;" filled="f" stroked="t" coordsize="455,635" o:gfxdata="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VCvOK8AAAA&#10;3QAAAA8AAAAAAAAAAQAgAAAAIgAAAGRycy9kb3ducmV2LnhtbFBLAQIUABQAAAAIAIdO4kAzLwWe&#10;OwAAADkAAAAQAAAAAAAAAAEAIAAAAAsBAABkcnMvc2hhcGV4bWwueG1sUEsFBgAAAAAGAAYAWwEA&#10;ALUDAAAAAA==&#10;" path="m0,635l210,341,454,0e">
              <v:path o:connectlocs="0,4414;210,4120;454,3779;454,3779" o:connectangles="0,0,0,0"/>
              <v:fill on="f" focussize="0,0"/>
              <v:stroke weight="0.0154330708661417pt" color="#000000" joinstyle="round"/>
              <v:imagedata o:title=""/>
              <o:lock v:ext="edit" aspectratio="f"/>
            </v:shape>
            <v:shape id="Freeform 142" o:spid="_x0000_s1721" style="position:absolute;left:5718;top:3925;height:489;width:350;" filled="f" stroked="t" coordsize="350,489" o:gfxdata="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wnFe&#10;lcEAAADdAAAADwAAAAAAAAABACAAAAAiAAAAZHJzL2Rvd25yZXYueG1sUEsBAhQAFAAAAAgAh07i&#10;QDMvBZ47AAAAOQAAABAAAAAAAAAAAQAgAAAAEAEAAGRycy9zaGFwZXhtbC54bWxQSwUGAAAAAAYA&#10;BgBbAQAAugMAAAAA&#10;" path="m0,488l151,277,349,0e">
              <v:path o:connectlocs="0,4414;151,4203;349,3926;349,3926" o:connectangles="0,0,0,0"/>
              <v:fill on="f" focussize="0,0"/>
              <v:stroke weight="0.0154330708661417pt" color="#000000" joinstyle="round"/>
              <v:imagedata o:title=""/>
              <o:lock v:ext="edit" aspectratio="f"/>
            </v:shape>
            <v:shape id="Picture 143" o:spid="_x0000_s1722" o:spt="75" type="#_x0000_t75" style="position:absolute;left:5823;top:4072;height:342;width:245;" filled="f" o:preferrelative="t" stroked="f" coordsize="21600,21600" o:gfxdata="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3ECEUvQAA&#10;AN0AAAAPAAAAAAAAAAEAIAAAACIAAABkcnMvZG93bnJldi54bWxQSwECFAAUAAAACACHTuJAMy8F&#10;njsAAAA5AAAAEAAAAAAAAAABACAAAAAMAQAAZHJzL3NoYXBleG1sLnhtbFBLBQYAAAAABgAGAFsB&#10;AAC2AwAAAAA=&#10;">
              <v:path/>
              <v:fill on="f" focussize="0,0"/>
              <v:stroke on="f"/>
              <v:imagedata r:id="rId42" o:title=""/>
              <o:lock v:ext="edit" aspectratio="t"/>
            </v:shape>
            <v:shape id="Freeform 144" o:spid="_x0000_s1723" style="position:absolute;left:3629;top:2678;height:2;width:352;" filled="f" stroked="t" coordsize="352,1" o:gfxdata="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Cep4W8AAAA&#10;3QAAAA8AAAAAAAAAAQAgAAAAIgAAAGRycy9kb3ducmV2LnhtbFBLAQIUABQAAAAIAIdO4kAzLwWe&#10;OwAAADkAAAAQAAAAAAAAAAEAIAAAAAsBAABkcnMvc2hhcGV4bWwueG1sUEsFBgAAAAAGAAYAWwEA&#10;ALUDAAAAAA==&#10;" path="m0,0l351,0e">
              <v:path o:connectlocs="0,0;351,0;351,0" o:connectangles="0,0,0"/>
              <v:fill on="f" focussize="0,0"/>
              <v:stroke weight="0.0190551181102362pt" color="#000000" joinstyle="round"/>
              <v:imagedata o:title=""/>
              <o:lock v:ext="edit" aspectratio="f"/>
            </v:shape>
            <v:shape id="Freeform 145" o:spid="_x0000_s1724" style="position:absolute;left:4047;top:2678;height:2;width:68;" filled="f" stroked="t" coordsize="68,1" o:gfxdata="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24rzLvQAA&#10;AN0AAAAPAAAAAAAAAAEAIAAAACIAAABkcnMvZG93bnJldi54bWxQSwECFAAUAAAACACHTuJAMy8F&#10;njsAAAA5AAAAEAAAAAAAAAABACAAAAAMAQAAZHJzL3NoYXBleG1sLnhtbFBLBQYAAAAABgAGAFsB&#10;AAC2AwAAAAA=&#10;" path="m0,0l67,0e">
              <v:path o:connectlocs="0,0;67,0;67,0" o:connectangles="0,0,0"/>
              <v:fill on="f" focussize="0,0"/>
              <v:stroke weight="0.0190551181102362pt" color="#000000" joinstyle="round"/>
              <v:imagedata o:title=""/>
              <o:lock v:ext="edit" aspectratio="f"/>
            </v:shape>
            <v:shape id="Freeform 146" o:spid="_x0000_s1725" style="position:absolute;left:4181;top:2678;height:2;width:334;" filled="f" stroked="t" coordsize="334,1" o:gfxdata="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30pu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47" o:spid="_x0000_s1726" style="position:absolute;left:4581;top:2678;height:2;width:68;" filled="f" stroked="t" coordsize="68,1" o:gfxdata="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ApfIcnvQAA&#10;AN0AAAAPAAAAAAAAAAEAIAAAACIAAABkcnMvZG93bnJldi54bWxQSwECFAAUAAAACACHTuJAMy8F&#10;njsAAAA5AAAAEAAAAAAAAAABACAAAAAMAQAAZHJzL3NoYXBleG1sLnhtbFBLBQYAAAAABgAGAFsB&#10;AAC2AwAAAAA=&#10;" path="m0,0l66,0,67,0e">
              <v:path o:connectlocs="0,0;66,0;67,0" o:connectangles="0,0,0"/>
              <v:fill on="f" focussize="0,0"/>
              <v:stroke weight="0.0190551181102362pt" color="#000000" joinstyle="round"/>
              <v:imagedata o:title=""/>
              <o:lock v:ext="edit" aspectratio="f"/>
            </v:shape>
            <v:shape id="Freeform 148" o:spid="_x0000_s1727" style="position:absolute;left:4715;top:2678;height:2;width:335;" filled="f" stroked="t" coordsize="335,1" o:gfxdata="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2Spvib4A&#10;AADdAAAADwAAAAAAAAABACAAAAAiAAAAZHJzL2Rvd25yZXYueG1sUEsBAhQAFAAAAAgAh07iQDMv&#10;BZ47AAAAOQAAABAAAAAAAAAAAQAgAAAADQEAAGRycy9zaGFwZXhtbC54bWxQSwUGAAAAAAYABgBb&#10;AQAAtwMAAAAA&#10;" path="m0,0l334,0e">
              <v:path o:connectlocs="0,0;334,0;334,0" o:connectangles="0,0,0"/>
              <v:fill on="f" focussize="0,0"/>
              <v:stroke weight="0.0190551181102362pt" color="#000000" joinstyle="round"/>
              <v:imagedata o:title=""/>
              <o:lock v:ext="edit" aspectratio="f"/>
            </v:shape>
            <v:shape id="Freeform 149" o:spid="_x0000_s1728" style="position:absolute;left:5115;top:2678;height:2;width:67;" filled="f" stroked="t" coordsize="67,1" o:gfxdata="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LOWnbsAAADd&#10;AAAADwAAAAAAAAABACAAAAAiAAAAZHJzL2Rvd25yZXYueG1sUEsBAhQAFAAAAAgAh07iQDMvBZ47&#10;AAAAOQAAABAAAAAAAAAAAQAgAAAACgEAAGRycy9zaGFwZXhtbC54bWxQSwUGAAAAAAYABgBbAQAA&#10;tAMAAAAA&#10;" path="m0,0l66,0,67,0e">
              <v:path o:connectlocs="0,0;66,0;67,0" o:connectangles="0,0,0"/>
              <v:fill on="f" focussize="0,0"/>
              <v:stroke weight="0.0190551181102362pt" color="#000000" joinstyle="round"/>
              <v:imagedata o:title=""/>
              <o:lock v:ext="edit" aspectratio="f"/>
            </v:shape>
            <v:shape id="Freeform 150" o:spid="_x0000_s1729" style="position:absolute;left:5249;top:2678;height:2;width:335;" filled="f" stroked="t" coordsize="335,1" o:gfxdata="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tFRlvQAA&#10;AN0AAAAPAAAAAAAAAAEAIAAAACIAAABkcnMvZG93bnJldi54bWxQSwECFAAUAAAACACHTuJAMy8F&#10;njsAAAA5AAAAEAAAAAAAAAABACAAAAAMAQAAZHJzL3NoYXBleG1sLnhtbFBLBQYAAAAABgAGAFsB&#10;AAC2AwAAAAA=&#10;" path="m0,0l334,0,335,0e">
              <v:path o:connectlocs="0,0;334,0;335,0" o:connectangles="0,0,0"/>
              <v:fill on="f" focussize="0,0"/>
              <v:stroke weight="0.0190551181102362pt" color="#000000" joinstyle="round"/>
              <v:imagedata o:title=""/>
              <o:lock v:ext="edit" aspectratio="f"/>
            </v:shape>
            <v:shape id="Freeform 151" o:spid="_x0000_s1730" style="position:absolute;left:5649;top:2678;height:2;width:68;" filled="f" stroked="t" coordsize="68,1" o:gfxdata="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VkeBJL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2" o:spid="_x0000_s1731" style="position:absolute;left:5783;top:2678;height:2;width:335;" filled="f" stroked="t" coordsize="335,1" o:gfxdata="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FhnZYy/&#10;AAAA3QAAAA8AAAAAAAAAAQAgAAAAIgAAAGRycy9kb3ducmV2LnhtbFBLAQIUABQAAAAIAIdO4kAz&#10;LwWeOwAAADkAAAAQAAAAAAAAAAEAIAAAAA4BAABkcnMvc2hhcGV4bWwueG1sUEsFBgAAAAAGAAYA&#10;WwEAALgDAAAAAA==&#10;" path="m0,0l334,0,335,0e">
              <v:path o:connectlocs="0,0;334,0;335,0" o:connectangles="0,0,0"/>
              <v:fill on="f" focussize="0,0"/>
              <v:stroke weight="0.0190551181102362pt" color="#000000" joinstyle="round"/>
              <v:imagedata o:title=""/>
              <o:lock v:ext="edit" aspectratio="f"/>
            </v:shape>
            <v:shape id="Freeform 153" o:spid="_x0000_s1732" style="position:absolute;left:6184;top:2678;height:2;width:67;" filled="f" stroked="t" coordsize="67,1" o:gfxdata="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uf6cmLsAAADd&#10;AAAADwAAAAAAAAABACAAAAAiAAAAZHJzL2Rvd25yZXYueG1sUEsBAhQAFAAAAAgAh07iQDMvBZ47&#10;AAAAOQAAABAAAAAAAAAAAQAgAAAACgEAAGRycy9zaGFwZXhtbC54bWxQSwUGAAAAAAYABgBbAQAA&#10;tAMAAAAA&#10;" path="m0,0l67,0e">
              <v:path o:connectlocs="0,0;67,0;67,0" o:connectangles="0,0,0"/>
              <v:fill on="f" focussize="0,0"/>
              <v:stroke weight="0.0190551181102362pt" color="#000000" joinstyle="round"/>
              <v:imagedata o:title=""/>
              <o:lock v:ext="edit" aspectratio="f"/>
            </v:shape>
            <v:shape id="Freeform 154" o:spid="_x0000_s1733" style="position:absolute;left:6317;top:2678;height:2;width:335;" filled="f" stroked="t" coordsize="335,1" o:gfxdata="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CPI/1e8AAAA&#10;3QAAAA8AAAAAAAAAAQAgAAAAIgAAAGRycy9kb3ducmV2LnhtbFBLAQIUABQAAAAIAIdO4kAzLwWe&#10;OwAAADkAAAAQAAAAAAAAAAEAIAAAAAsBAABkcnMvc2hhcGV4bWwueG1sUEsFBgAAAAAGAAYAWwEA&#10;ALUDAAAAAA==&#10;" path="m0,0l334,0e">
              <v:path o:connectlocs="0,0;334,0;334,0" o:connectangles="0,0,0"/>
              <v:fill on="f" focussize="0,0"/>
              <v:stroke weight="0.0190551181102362pt" color="#000000" joinstyle="round"/>
              <v:imagedata o:title=""/>
              <o:lock v:ext="edit" aspectratio="f"/>
            </v:shape>
            <v:shape id="Freeform 155" o:spid="_x0000_s1734" style="position:absolute;left:6718;top:2678;height:2;width:68;" filled="f" stroked="t" coordsize="68,1" o:gfxdata="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MzsqFr4A&#10;AADdAAAADwAAAAAAAAABACAAAAAiAAAAZHJzL2Rvd25yZXYueG1sUEsBAhQAFAAAAAgAh07iQDMv&#10;BZ47AAAAOQAAABAAAAAAAAAAAQAgAAAADQEAAGRycy9zaGFwZXhtbC54bWxQSwUGAAAAAAYABgBb&#10;AQAAtwMAAAAA&#10;" path="m0,0l67,0e">
              <v:path o:connectlocs="0,0;67,0;67,0" o:connectangles="0,0,0"/>
              <v:fill on="f" focussize="0,0"/>
              <v:stroke weight="0.0190551181102362pt" color="#000000" joinstyle="round"/>
              <v:imagedata o:title=""/>
              <o:lock v:ext="edit" aspectratio="f"/>
            </v:shape>
            <v:shape id="Freeform 156" o:spid="_x0000_s1735" style="position:absolute;left:6851;top:2678;height:2;width:352;" filled="f" stroked="t" coordsize="352,1" o:gfxdata="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62Qq0vQAA&#10;AN0AAAAPAAAAAAAAAAEAIAAAACIAAABkcnMvZG93bnJldi54bWxQSwECFAAUAAAACACHTuJAMy8F&#10;njsAAAA5AAAAEAAAAAAAAAABACAAAAAMAQAAZHJzL3NoYXBleG1sLnhtbFBLBQYAAAAABgAGAFsB&#10;AAC2AwAAAAA=&#10;" path="m0,0l351,0e">
              <v:path o:connectlocs="0,0;351,0;351,0" o:connectangles="0,0,0"/>
              <v:fill on="f" focussize="0,0"/>
              <v:stroke weight="0.0190551181102362pt" color="#000000" joinstyle="round"/>
              <v:imagedata o:title=""/>
              <o:lock v:ext="edit" aspectratio="f"/>
            </v:shape>
            <v:shape id="Freeform 157" o:spid="_x0000_s1736" style="position:absolute;left:4343;top:3449;height:2;width:2264;" filled="f" stroked="t" coordsize="2264,1" o:gfxdata="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dwztvvQAA&#10;AN0AAAAPAAAAAAAAAAEAIAAAACIAAABkcnMvZG93bnJldi54bWxQSwECFAAUAAAACACHTuJAMy8F&#10;njsAAAA5AAAAEAAAAAAAAAABACAAAAAMAQAAZHJzL3NoYXBleG1sLnhtbFBLBQYAAAAABgAGAFsB&#10;AAC2AwAAAAA=&#10;" path="m0,0l2263,0e">
              <v:path o:connectlocs="0,0;2263,0;2263,0" o:connectangles="0,0,0"/>
              <v:fill on="f" focussize="0,0"/>
              <v:stroke weight="0.0190551181102362pt" color="#000000" joinstyle="round"/>
              <v:imagedata o:title=""/>
              <o:lock v:ext="edit" aspectratio="f"/>
            </v:shape>
            <v:shape id="Freeform 158" o:spid="_x0000_s1737" style="position:absolute;left:4056;top:2336;height:14;width:2838;" filled="f" stroked="t" coordsize="2838,14" o:gfxdata="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UCsRr4A&#10;AADdAAAADwAAAAAAAAABACAAAAAiAAAAZHJzL2Rvd25yZXYueG1sUEsBAhQAFAAAAAgAh07iQDMv&#10;BZ47AAAAOQAAABAAAAAAAAAAAQAgAAAADQEAAGRycy9zaGFwZXhtbC54bWxQSwUGAAAAAAYABgBb&#10;AQAAtwMAAAAA&#10;" path="m0,0l0,9,2838,14,2838,5,0,0e">
              <v:path o:connectlocs="0,2336;0,2345;2838,2350;2838,2341;0,2336" o:connectangles="0,0,0,0,0"/>
              <v:fill on="f" focussize="0,0"/>
              <v:stroke weight="0.0190551181102362pt" color="#000000" joinstyle="round"/>
              <v:imagedata o:title=""/>
              <o:lock v:ext="edit" aspectratio="f"/>
            </v:shape>
            <v:rect id="Rectangle 159" o:spid="_x0000_s1738" o:spt="1" style="position:absolute;left:3325;top:4403;height:21;width:4721;" fillcolor="#000000" filled="t" stroked="f" coordsize="21600,21600" o:gfxdata="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dPr/P&#10;wAAAAN0AAAAPAAAAAAAAAAEAIAAAACIAAABkcnMvZG93bnJldi54bWxQSwECFAAUAAAACACHTuJA&#10;My8FnjsAAAA5AAAAEAAAAAAAAAABACAAAAAPAQAAZHJzL3NoYXBleG1sLnhtbFBLBQYAAAAABgAG&#10;AFsBAAC5AwAAAAA=&#10;">
              <v:path/>
              <v:fill on="t" color2="#FFFFFF" focussize="0,0"/>
              <v:stroke on="f"/>
              <v:imagedata o:title=""/>
              <o:lock v:ext="edit" aspectratio="f"/>
            </v:rect>
            <v:rect id="Rectangle 160" o:spid="_x0000_s1739" o:spt="1" style="position:absolute;left:3325;top:4403;height:21;width:4721;" fillcolor="#000000" filled="t" stroked="f" coordsize="21600,21600" o:gfxdata="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t7CG4&#10;wAAAAN0AAAAPAAAAAAAAAAEAIAAAACIAAABkcnMvZG93bnJldi54bWxQSwECFAAUAAAACACHTuJA&#10;My8FnjsAAAA5AAAAEAAAAAAAAAABACAAAAAPAQAAZHJzL3NoYXBleG1sLnhtbFBLBQYAAAAABgAG&#10;AFsBAAC5AwAAAAA=&#10;">
              <v:path/>
              <v:fill on="t" color2="#FFFFFF" focussize="0,0"/>
              <v:stroke on="f"/>
              <v:imagedata o:title=""/>
              <o:lock v:ext="edit" aspectratio="f"/>
            </v:rect>
            <v:rect id="Rectangle 161" o:spid="_x0000_s1740" o:spt="1" style="position:absolute;left:3325;top:4403;height:21;width:4721;" filled="f" stroked="t" coordsize="21600,21600" o:gfxdata="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momxe8AAAA&#10;3QAAAA8AAAAAAAAAAQAgAAAAIgAAAGRycy9kb3ducmV2LnhtbFBLAQIUABQAAAAIAIdO4kAzLwWe&#10;OwAAADkAAAAQAAAAAAAAAAEAIAAAAAsBAABkcnMvc2hhcGV4bWwueG1sUEsFBgAAAAAGAAYAWwEA&#10;ALUDAAAAAA==&#10;">
              <v:path/>
              <v:fill on="f" focussize="0,0"/>
              <v:stroke weight="0.0190551181102362pt" color="#000000" miterlimit="8" joinstyle="miter"/>
              <v:imagedata o:title=""/>
              <o:lock v:ext="edit" aspectratio="f"/>
            </v:rect>
            <v:shape id="Picture 162" o:spid="_x0000_s1741" o:spt="75" type="#_x0000_t75" style="position:absolute;left:2755;top:190;height:4231;width:5851;" filled="f" o:preferrelative="t" stroked="f" coordsize="21600,21600" o:gfxdata="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Bq/mHLsAAADd&#10;AAAADwAAAAAAAAABACAAAAAiAAAAZHJzL2Rvd25yZXYueG1sUEsBAhQAFAAAAAgAh07iQDMvBZ47&#10;AAAAOQAAABAAAAAAAAAAAQAgAAAACgEAAGRycy9zaGFwZXhtbC54bWxQSwUGAAAAAAYABgBbAQAA&#10;tAMAAAAA&#10;">
              <v:path/>
              <v:fill on="f" focussize="0,0"/>
              <v:stroke on="f"/>
              <v:imagedata r:id="rId43" o:title=""/>
              <o:lock v:ext="edit" aspectratio="t"/>
            </v:shape>
            <v:shape id="Picture 163" o:spid="_x0000_s1742" o:spt="75" type="#_x0000_t75" style="position:absolute;left:7311;top:2463;height:271;width:130;" filled="f" o:preferrelative="t" stroked="f" coordsize="21600,21600" o:gfxdata="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DiLUM9&#10;wAAAAN0AAAAPAAAAAAAAAAEAIAAAACIAAABkcnMvZG93bnJldi54bWxQSwECFAAUAAAACACHTuJA&#10;My8FnjsAAAA5AAAAEAAAAAAAAAABACAAAAAPAQAAZHJzL3NoYXBleG1sLnhtbFBLBQYAAAAABgAG&#10;AFsBAAC5AwAAAAA=&#10;">
              <v:path/>
              <v:fill on="f" focussize="0,0"/>
              <v:stroke on="f"/>
              <v:imagedata r:id="rId44" o:title=""/>
              <o:lock v:ext="edit" aspectratio="t"/>
            </v:shape>
            <v:shape id="Freeform 164" o:spid="_x0000_s1743" style="position:absolute;left:7504;top:2579;height:2;width:166;" filled="f" stroked="t" coordsize="166,1" o:gfxdata="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erGcjbsAAADd&#10;AAAADwAAAAAAAAABACAAAAAiAAAAZHJzL2Rvd25yZXYueG1sUEsBAhQAFAAAAAgAh07iQDMvBZ47&#10;AAAAOQAAABAAAAAAAAAAAQAgAAAACgEAAGRycy9zaGFwZXhtbC54bWxQSwUGAAAAAAYABgBbAQAA&#10;tAMAAAAA&#10;" path="m0,0l165,0e">
              <v:path o:connectlocs="0,0;165,0;165,0" o:connectangles="0,0,0"/>
              <v:fill on="f" focussize="0,0"/>
              <v:stroke weight="0.0190551181102362pt" color="#000000" joinstyle="round"/>
              <v:imagedata o:title=""/>
              <o:lock v:ext="edit" aspectratio="f"/>
            </v:shape>
            <v:shape id="Freeform 165" o:spid="_x0000_s1744" style="position:absolute;left:7504;top:2656;height:2;width:166;" filled="f" stroked="t" coordsize="166,1" o:gfxdata="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X9ORa8AAAA&#10;3QAAAA8AAAAAAAAAAQAgAAAAIgAAAGRycy9kb3ducmV2LnhtbFBLAQIUABQAAAAIAIdO4kAzLwWe&#10;OwAAADkAAAAQAAAAAAAAAAEAIAAAAAsBAABkcnMvc2hhcGV4bWwueG1sUEsFBgAAAAAGAAYAWwEA&#10;ALUDAAAAAA==&#10;" path="m0,0l165,0e">
              <v:path o:connectlocs="0,0;165,0;165,0" o:connectangles="0,0,0"/>
              <v:fill on="f" focussize="0,0"/>
              <v:stroke weight="0.0190551181102362pt" color="#000000" joinstyle="round"/>
              <v:imagedata o:title=""/>
              <o:lock v:ext="edit" aspectratio="f"/>
            </v:shape>
            <v:shape id="Freeform 166" o:spid="_x0000_s1745" style="position:absolute;left:7761;top:2463;height:270;width:47;" filled="f" stroked="t" coordsize="47,270" o:gfxdata="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UKIzu&#10;wAAAAN0AAAAPAAAAAAAAAAEAIAAAACIAAABkcnMvZG93bnJldi54bWxQSwECFAAUAAAACACHTuJA&#10;My8FnjsAAAA5AAAAEAAAAAAAAAABACAAAAAPAQAAZHJzL3NoYXBleG1sLnhtbFBLBQYAAAAABgAG&#10;AFsBAAC5AwAAAAA=&#10;" path="m0,51l18,38,46,0,46,270e">
              <v:path o:connectlocs="0,2515;18,2502;46,2464;46,2734;46,2734" o:connectangles="0,0,0,0,0"/>
              <v:fill on="f" focussize="0,0"/>
              <v:stroke weight="0.0137795275590551pt" color="#000000" joinstyle="round"/>
              <v:imagedata o:title=""/>
              <o:lock v:ext="edit" aspectratio="f"/>
            </v:shape>
            <v:shape id="Freeform 167" o:spid="_x0000_s1746" style="position:absolute;left:7927;top:2707;height:26;width:19;" filled="f" stroked="t" coordsize="19,26" o:gfxdata="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" path="m10,0l0,12,10,26,19,12,10,0e">
              <v:path o:connectlocs="10,2708;0,2720;10,2734;19,2720;10,2708;10,2708" o:connectangles="0,0,0,0,0,0"/>
              <v:fill on="f" focussize="0,0"/>
              <v:stroke weight="0.0154330708661417pt" color="#000000" joinstyle="round"/>
              <v:imagedata o:title=""/>
              <o:lock v:ext="edit" aspectratio="f"/>
            </v:shape>
            <v:shape id="Picture 168" o:spid="_x0000_s1747" o:spt="75" type="#_x0000_t75" style="position:absolute;left:8009;top:2463;height:271;width:130;" filled="f" o:preferrelative="t" stroked="f" coordsize="21600,21600" o:gfxdata="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fV388L4A&#10;AADdAAAADwAAAAAAAAABACAAAAAiAAAAZHJzL2Rvd25yZXYueG1sUEsBAhQAFAAAAAgAh07iQDMv&#10;BZ47AAAAOQAAABAAAAAAAAAAAQAgAAAADQEAAGRycy9zaGFwZXhtbC54bWxQSwUGAAAAAAYABgBb&#10;AQAAtwMAAAAA&#10;">
              <v:path/>
              <v:fill on="f" focussize="0,0"/>
              <v:stroke on="f"/>
              <v:imagedata r:id="rId45" o:title=""/>
              <o:lock v:ext="edit" aspectratio="t"/>
            </v:shape>
            <v:shape id="Picture 169" o:spid="_x0000_s1748" o:spt="75" type="#_x0000_t75" style="position:absolute;left:8202;top:2553;height:181;width:203;" filled="f" o:preferrelative="t" stroked="f" coordsize="21600,21600" o:gfxdata="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8UTmnvQAA&#10;AN0AAAAPAAAAAAAAAAEAIAAAACIAAABkcnMvZG93bnJldi54bWxQSwECFAAUAAAACACHTuJAMy8F&#10;njsAAAA5AAAAEAAAAAAAAAABACAAAAAMAQAAZHJzL3NoYXBleG1sLnhtbFBLBQYAAAAABgAGAFsB&#10;AAC2AwAAAAA=&#10;">
              <v:path/>
              <v:fill on="f" focussize="0,0"/>
              <v:stroke on="f"/>
              <v:imagedata r:id="rId46" o:title=""/>
              <o:lock v:ext="edit" aspectratio="t"/>
            </v:shape>
            <w10:wrap type="topAndBottom"/>
          </v:group>
        </w:pict>
      </w:r>
    </w:p>
    <w:p>
      <w:pPr>
        <w:pStyle w:val="12"/>
        <w:rPr>
          <w:rFonts w:hint="default" w:ascii="Times New Roman" w:hAnsi="Times New Roman" w:cs="Times New Roman"/>
        </w:rPr>
      </w:pPr>
    </w:p>
    <w:p>
      <w:pPr>
        <w:tabs>
          <w:tab w:val="left" w:pos="2369"/>
        </w:tabs>
        <w:ind w:left="1196"/>
        <w:rPr>
          <w:rFonts w:hint="default" w:ascii="Times New Roman" w:hAnsi="Times New Roman" w:cs="Times New Roman"/>
          <w:sz w:val="24"/>
        </w:rPr>
      </w:pPr>
      <w:r>
        <w:rPr>
          <w:rFonts w:hint="default" w:ascii="Times New Roman" w:hAnsi="Times New Roman" w:cs="Times New Roman"/>
          <w:sz w:val="24"/>
        </w:rPr>
        <w:t>图</w:t>
      </w:r>
      <w:r>
        <w:rPr>
          <w:rFonts w:hint="default" w:ascii="Times New Roman" w:hAnsi="Times New Roman" w:cs="Times New Roman"/>
          <w:spacing w:val="-36"/>
          <w:sz w:val="24"/>
        </w:rPr>
        <w:t xml:space="preserve"> </w:t>
      </w:r>
      <w:r>
        <w:rPr>
          <w:rFonts w:hint="default" w:ascii="Times New Roman" w:hAnsi="Times New Roman" w:cs="Times New Roman"/>
          <w:spacing w:val="7"/>
          <w:sz w:val="24"/>
        </w:rPr>
        <w:t>C.0.4</w:t>
      </w:r>
      <w:r>
        <w:rPr>
          <w:rFonts w:hint="default" w:ascii="Times New Roman" w:hAnsi="Times New Roman" w:cs="Times New Roman"/>
          <w:spacing w:val="7"/>
          <w:sz w:val="24"/>
        </w:rPr>
        <w:tab/>
      </w:r>
      <w:r>
        <w:rPr>
          <w:rFonts w:hint="default" w:ascii="Times New Roman" w:hAnsi="Times New Roman" w:cs="Times New Roman"/>
          <w:spacing w:val="18"/>
          <w:sz w:val="24"/>
        </w:rPr>
        <w:t>汽</w:t>
      </w:r>
      <w:r>
        <w:rPr>
          <w:rFonts w:hint="default" w:ascii="Times New Roman" w:hAnsi="Times New Roman" w:cs="Times New Roman"/>
          <w:spacing w:val="21"/>
          <w:sz w:val="24"/>
        </w:rPr>
        <w:t>油</w:t>
      </w:r>
      <w:r>
        <w:rPr>
          <w:rFonts w:hint="default" w:ascii="Times New Roman" w:hAnsi="Times New Roman" w:cs="Times New Roman"/>
          <w:spacing w:val="18"/>
          <w:sz w:val="24"/>
        </w:rPr>
        <w:t>的</w:t>
      </w:r>
      <w:r>
        <w:rPr>
          <w:rFonts w:hint="default" w:ascii="Times New Roman" w:hAnsi="Times New Roman" w:cs="Times New Roman"/>
          <w:spacing w:val="21"/>
          <w:sz w:val="24"/>
        </w:rPr>
        <w:t>地</w:t>
      </w:r>
      <w:r>
        <w:rPr>
          <w:rFonts w:hint="default" w:ascii="Times New Roman" w:hAnsi="Times New Roman" w:cs="Times New Roman"/>
          <w:spacing w:val="18"/>
          <w:sz w:val="24"/>
        </w:rPr>
        <w:t>面油罐</w:t>
      </w:r>
      <w:r>
        <w:rPr>
          <w:rFonts w:hint="default" w:ascii="Times New Roman" w:hAnsi="Times New Roman" w:cs="Times New Roman"/>
          <w:spacing w:val="21"/>
          <w:sz w:val="24"/>
        </w:rPr>
        <w:t>、</w:t>
      </w:r>
      <w:r>
        <w:rPr>
          <w:rFonts w:hint="default" w:ascii="Times New Roman" w:hAnsi="Times New Roman" w:cs="Times New Roman"/>
          <w:spacing w:val="18"/>
          <w:sz w:val="24"/>
        </w:rPr>
        <w:t>油罐</w:t>
      </w:r>
      <w:r>
        <w:rPr>
          <w:rFonts w:hint="default" w:ascii="Times New Roman" w:hAnsi="Times New Roman" w:cs="Times New Roman"/>
          <w:spacing w:val="21"/>
          <w:sz w:val="24"/>
        </w:rPr>
        <w:t>车</w:t>
      </w:r>
      <w:r>
        <w:rPr>
          <w:rFonts w:hint="default" w:ascii="Times New Roman" w:hAnsi="Times New Roman" w:cs="Times New Roman"/>
          <w:spacing w:val="18"/>
          <w:sz w:val="24"/>
        </w:rPr>
        <w:t>和</w:t>
      </w:r>
      <w:r>
        <w:rPr>
          <w:rFonts w:hint="default" w:ascii="Times New Roman" w:hAnsi="Times New Roman" w:cs="Times New Roman"/>
          <w:spacing w:val="21"/>
          <w:sz w:val="24"/>
        </w:rPr>
        <w:t>密</w:t>
      </w:r>
      <w:r>
        <w:rPr>
          <w:rFonts w:hint="default" w:ascii="Times New Roman" w:hAnsi="Times New Roman" w:cs="Times New Roman"/>
          <w:spacing w:val="18"/>
          <w:sz w:val="24"/>
        </w:rPr>
        <w:t>闭卸油</w:t>
      </w:r>
      <w:r>
        <w:rPr>
          <w:rFonts w:hint="default" w:ascii="Times New Roman" w:hAnsi="Times New Roman" w:cs="Times New Roman"/>
          <w:spacing w:val="21"/>
          <w:sz w:val="24"/>
        </w:rPr>
        <w:t>口</w:t>
      </w:r>
      <w:r>
        <w:rPr>
          <w:rFonts w:hint="default" w:ascii="Times New Roman" w:hAnsi="Times New Roman" w:cs="Times New Roman"/>
          <w:spacing w:val="18"/>
          <w:sz w:val="24"/>
        </w:rPr>
        <w:t>爆炸</w:t>
      </w:r>
      <w:r>
        <w:rPr>
          <w:rFonts w:hint="default" w:ascii="Times New Roman" w:hAnsi="Times New Roman" w:cs="Times New Roman"/>
          <w:spacing w:val="21"/>
          <w:sz w:val="24"/>
        </w:rPr>
        <w:t>危</w:t>
      </w:r>
      <w:r>
        <w:rPr>
          <w:rFonts w:hint="default" w:ascii="Times New Roman" w:hAnsi="Times New Roman" w:cs="Times New Roman"/>
          <w:spacing w:val="18"/>
          <w:sz w:val="24"/>
        </w:rPr>
        <w:t>险</w:t>
      </w:r>
      <w:r>
        <w:rPr>
          <w:rFonts w:hint="default" w:ascii="Times New Roman" w:hAnsi="Times New Roman" w:cs="Times New Roman"/>
          <w:spacing w:val="21"/>
          <w:sz w:val="24"/>
        </w:rPr>
        <w:t>区</w:t>
      </w:r>
      <w:r>
        <w:rPr>
          <w:rFonts w:hint="default" w:ascii="Times New Roman" w:hAnsi="Times New Roman" w:cs="Times New Roman"/>
          <w:spacing w:val="18"/>
          <w:sz w:val="24"/>
        </w:rPr>
        <w:t>域划</w:t>
      </w:r>
      <w:r>
        <w:rPr>
          <w:rFonts w:hint="default" w:ascii="Times New Roman" w:hAnsi="Times New Roman" w:cs="Times New Roman"/>
          <w:sz w:val="24"/>
        </w:rPr>
        <w:t>分</w:t>
      </w:r>
    </w:p>
    <w:p>
      <w:pPr>
        <w:tabs>
          <w:tab w:val="left" w:pos="2369"/>
        </w:tabs>
        <w:ind w:left="1196"/>
        <w:rPr>
          <w:rFonts w:hint="default" w:ascii="Times New Roman" w:hAnsi="Times New Roman" w:cs="Times New Roman"/>
          <w:sz w:val="24"/>
        </w:rPr>
      </w:pPr>
    </w:p>
    <w:p>
      <w:pPr>
        <w:tabs>
          <w:tab w:val="left" w:pos="4518"/>
          <w:tab w:val="left" w:pos="6475"/>
        </w:tabs>
        <w:ind w:left="1483"/>
        <w:rPr>
          <w:rFonts w:hint="default" w:ascii="Times New Roman" w:hAnsi="Times New Roman" w:cs="Times New Roman"/>
          <w:sz w:val="24"/>
        </w:rPr>
      </w:pPr>
      <w:r>
        <w:rPr>
          <w:rFonts w:hint="default" w:ascii="Times New Roman" w:hAnsi="Times New Roman" w:cs="Times New Roman"/>
          <w:lang w:val="en-US" w:bidi="ar-SA"/>
        </w:rPr>
        <w:pict>
          <v:group id="_x0000_s1391" o:spid="_x0000_s1391" o:spt="203" style="position:absolute;left:0pt;margin-left:355.2pt;margin-top:1.75pt;height:21.6pt;width:30pt;mso-position-horizontal-relative:page;z-index:-251649024;mso-width-relative:page;mso-height-relative:page;" coordorigin="6478,123" coordsize="600,432203" o:gfxdata="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">
            <o:lock v:ext="edit"/>
            <v:shape id="AutoShape 178" o:spid="_x0000_s1395" o:spt="100" style="position:absolute;left:9370;top:-151935;height:143784;width:179573;" filled="f" coordsize="179573,143784" o:gfxdata="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EJieey/&#10;AAAA3QAAAA8AAAAAAAAAAQAgAAAAIgAAAGRycy9kb3ducmV2LnhtbFBLAQIUABQAAAAIAIdO4kAz&#10;LwWeOwAAADkAAAAQAAAAAAAAAAEAIAAAAA4BAABkcnMvc2hhcGV4bWwueG1sUEsFBgAAAAAGAAYA&#10;WwEAALgDAAAAAA==&#10;" path="m-2893,152489l-2293,152489m-2293,152058l-2893,152058,-2892,152058m-2893,152058l-2893,152489,-2892,152489m-2293,152489l-2293,152058e">
              <v:path o:connecttype="segments" o:connectlocs="-2893,554;-2293,554;-2293,554;-2293,123;-2893,123;-2892,123;-2893,123;-2893,554;-2892,554;-2293,554;-2293,123;-2293,123" o:connectangles="0,0,0,0,0,0,0,0,0,0,0,0"/>
              <v:fill on="f" focussize="0,0"/>
              <v:stroke weight="0.00236220472440945pt" joinstyle="round"/>
              <v:imagedata o:title=""/>
              <o:lock v:ext="edit"/>
            </v:shape>
            <v:shape id="Picture 179" o:spid="_x0000_s1394" o:spt="75" type="#_x0000_t75" style="position:absolute;left:6478;top:123;height:290;width:323;" filled="f" o:preferrelative="t" stroked="f" coordsize="21600,21600" o:gfxdata="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HVQXCW8AAAA&#10;3QAAAA8AAAAAAAAAAQAgAAAAIgAAAGRycy9kb3ducmV2LnhtbFBLAQIUABQAAAAIAIdO4kAzLwWe&#10;OwAAADkAAAAQAAAAAAAAAAEAIAAAAAsBAABkcnMvc2hhcGV4bWwueG1sUEsFBgAAAAAGAAYAWwEA&#10;ALUDAAAAAA==&#10;">
              <v:path/>
              <v:fill on="f" focussize="0,0"/>
              <v:stroke on="f" joinstyle="miter"/>
              <v:imagedata r:id="rId47" o:title=""/>
              <o:lock v:ext="edit" aspectratio="t"/>
            </v:shape>
            <v:shape id="AutoShape 180" o:spid="_x0000_s1393" o:spt="100" style="position:absolute;left:9370;top:-151935;height:143784;width:179573;" filled="f" coordsize="179573,143784" o:gfxdata="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N38QgC8AAAA&#10;3QAAAA8AAAAAAAAAAQAgAAAAIgAAAGRycy9kb3ducmV2LnhtbFBLAQIUABQAAAAIAIdO4kAzLwWe&#10;OwAAADkAAAAQAAAAAAAAAAEAIAAAAAsBAABkcnMvc2hhcGV4bWwueG1sUEsFBgAAAAAGAAYAWwEA&#10;ALUDAAAAAA==&#10;" path="m-2893,152443l-2464,152058m-2838,152489l-2358,152058m-2732,152489l-2293,152095e">
              <v:path o:connecttype="segments" o:connectlocs="-2893,508;-2464,123;-2464,123;-2838,554;-2358,123;-2358,123;-2732,554;-2293,160;-2293,160" o:connectangles="0,0,0,0,0,0,0,0,0"/>
              <v:fill on="f" focussize="0,0"/>
              <v:stroke weight="0.00236220472440945pt" joinstyle="round"/>
              <v:imagedata o:title=""/>
              <o:lock v:ext="edit"/>
            </v:shape>
            <v:shape id="Picture 181" o:spid="_x0000_s1392" o:spt="75" type="#_x0000_t75" style="position:absolute;left:6744;top:254;height:300;width:334;" filled="f" o:preferrelative="t" stroked="f" coordsize="21600,21600" o:gfxdata="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">
              <v:path/>
              <v:fill on="f" focussize="0,0"/>
              <v:stroke on="f" joinstyle="miter"/>
              <v:imagedata r:id="rId39" o:title=""/>
              <o:lock v:ext="edit" aspectratio="t"/>
            </v:shape>
          </v:group>
        </w:pict>
      </w:r>
      <w:r>
        <w:rPr>
          <w:rFonts w:hint="default" w:ascii="Times New Roman" w:hAnsi="Times New Roman" w:cs="Times New Roman"/>
          <w:lang w:val="en-US" w:bidi="ar-SA"/>
        </w:rPr>
        <w:pict>
          <v:group id="_x0000_s1384" o:spid="_x0000_s1384" o:spt="203" style="position:absolute;left:0pt;margin-left:263.25pt;margin-top:1.05pt;height:21.5pt;width:26.9pt;mso-position-horizontal-relative:page;z-index:-251650048;mso-width-relative:page;mso-height-relative:page;" coordorigin="4756,134" coordsize="538,430203" o:gfxdata="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">
            <o:lock v:ext="edit"/>
            <v:shape id="AutoShape 171" o:spid="_x0000_s1390" o:spt="100" style="position:absolute;left:20195;top:-231723;height:225119;width:281112;" filled="f" coordsize="281112,225119" o:gfxdata="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kZbgPugAAAN0A&#10;AAAPAAAAAAAAAAEAIAAAACIAAABkcnMvZG93bnJldi54bWxQSwECFAAUAAAACACHTuJAMy8FnjsA&#10;AAA5AAAAEAAAAAAAAAABACAAAAAJAQAAZHJzL3NoYXBleG1sLnhtbFBLBQYAAAAABgAGAFsBAACz&#10;AwAAAAA=&#10;" path="m-14902,231857l-15439,231857m-15439,232287l-14902,232287,-14901,232287m-15439,231857l-15439,232287m-14902,232287l-14902,231857,-14901,231857e">
              <v:path o:connecttype="segments" o:connectlocs="-14902,134;-15439,134;-15439,134;-15439,564;-14902,564;-14901,564;-15439,134;-15439,564;-15439,564;-14902,564;-14902,134;-14901,134" o:connectangles="0,0,0,0,0,0,0,0,0,0,0,0"/>
              <v:fill on="f" focussize="0,0"/>
              <v:stroke weight="0.00141732283464567pt" joinstyle="round"/>
              <v:imagedata o:title=""/>
              <o:lock v:ext="edit"/>
            </v:shape>
            <v:shape id="Picture 172" o:spid="_x0000_s1389" o:spt="75" type="#_x0000_t75" style="position:absolute;left:4755;top:134;height:399;width:399;" filled="f" o:preferrelative="t" stroked="f" coordsize="21600,21600" o:gfxdata="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lhME/vQAA&#10;AN0AAAAPAAAAAAAAAAEAIAAAACIAAABkcnMvZG93bnJldi54bWxQSwECFAAUAAAACACHTuJAMy8F&#10;njsAAAA5AAAAEAAAAAAAAAABACAAAAAMAQAAZHJzL3NoYXBleG1sLnhtbFBLBQYAAAAABgAGAFsB&#10;AAC2AwAAAAA=&#10;">
              <v:path/>
              <v:fill on="f" focussize="0,0"/>
              <v:stroke on="f" joinstyle="miter"/>
              <v:imagedata r:id="rId35" o:title=""/>
              <o:lock v:ext="edit" aspectratio="t"/>
            </v:shape>
            <v:shape id="Freeform 173" o:spid="_x0000_s1388" o:spt="100" style="position:absolute;left:4866;top:137;height:427;width:427;" filled="f" coordsize="427,427" o:gfxdata="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AxxjiOugAAAN0A&#10;AAAPAAAAAAAAAAEAIAAAACIAAABkcnMvZG93bnJldi54bWxQSwECFAAUAAAACACHTuJAMy8FnjsA&#10;AAA5AAAAEAAAAAAAAAABACAAAAAJAQAAZHJzL3NoYXBleG1sLnhtbFBLBQYAAAAABgAGAFsBAACz&#10;AwAAAAA=&#10;" path="m0,427l426,0,427,0e">
              <v:path o:connecttype="segments" o:connectlocs="0,564;426,137;427,137" o:connectangles="0,0,0"/>
              <v:fill on="f" focussize="0,0"/>
              <v:stroke weight="0.00141732283464567pt" joinstyle="round"/>
              <v:imagedata o:title=""/>
              <o:lock v:ext="edit"/>
            </v:shape>
            <v:shape id="Picture 174" o:spid="_x0000_s1387" o:spt="75" type="#_x0000_t75" style="position:absolute;left:4755;top:259;height:305;width:538;" filled="f" o:preferrelative="t" stroked="f" coordsize="21600,21600" o:gfxdata="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">
              <v:path/>
              <v:fill on="f" focussize="0,0"/>
              <v:stroke on="f" joinstyle="miter"/>
              <v:imagedata r:id="rId48" o:title=""/>
              <o:lock v:ext="edit" aspectratio="t"/>
            </v:shape>
            <v:shape id="Freeform 175" o:spid="_x0000_s1386" o:spt="100" style="position:absolute;left:4772;top:134;height:430;width:431;" filled="f" coordsize="431,430" o:gfxdata="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" path="m430,430l0,0e">
              <v:path o:connecttype="segments" o:connectlocs="430,564;0,134;0,134" o:connectangles="0,0,0"/>
              <v:fill on="f" focussize="0,0"/>
              <v:stroke weight="0.00141732283464567pt" joinstyle="round"/>
              <v:imagedata o:title=""/>
              <o:lock v:ext="edit"/>
            </v:shape>
            <v:shape id="Picture 176" o:spid="_x0000_s1385" o:spt="75" type="#_x0000_t75" style="position:absolute;left:4915;top:134;height:378;width:379;" filled="f" o:preferrelative="t" stroked="f" coordsize="21600,21600" o:gfxdata="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90A8vQAA&#10;AN0AAAAPAAAAAAAAAAEAIAAAACIAAABkcnMvZG93bnJldi54bWxQSwECFAAUAAAACACHTuJAMy8F&#10;njsAAAA5AAAAEAAAAAAAAAABACAAAAAMAQAAZHJzL3NoYXBleG1sLnhtbFBLBQYAAAAABgAGAFsB&#10;AAC2AwAAAAA=&#10;">
              <v:path/>
              <v:fill on="f" focussize="0,0"/>
              <v:stroke on="f" joinstyle="miter"/>
              <v:imagedata r:id="rId49" o:title=""/>
              <o:lock v:ext="edit" aspectratio="t"/>
            </v:shape>
          </v:group>
        </w:pict>
      </w:r>
      <w:r>
        <w:rPr>
          <w:rFonts w:hint="default" w:ascii="Times New Roman" w:hAnsi="Times New Roman" w:cs="Times New Roman"/>
          <w:sz w:val="20"/>
        </w:rPr>
        <w:t xml:space="preserve"> </w:t>
      </w:r>
      <w:r>
        <w:rPr>
          <w:rFonts w:hint="default" w:ascii="Times New Roman" w:hAnsi="Times New Roman" w:cs="Times New Roman"/>
          <w:position w:val="-17"/>
          <w:lang w:val="en-US" w:bidi="ar-SA"/>
        </w:rPr>
        <w:drawing>
          <wp:inline distT="0" distB="0" distL="0" distR="0">
            <wp:extent cx="341630" cy="269875"/>
            <wp:effectExtent l="0" t="0" r="1270" b="15875"/>
            <wp:docPr id="1948" name="图片 19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8" name="图片 1948"/>
                    <pic:cNvPicPr>
                      <a:picLocks noChangeAspect="1" noChangeArrowheads="1"/>
                    </pic:cNvPicPr>
                  </pic:nvPicPr>
                  <pic:blipFill>
                    <a:blip r:embed="rId50"/>
                    <a:srcRect/>
                    <a:stretch>
                      <a:fillRect/>
                    </a:stretch>
                  </pic:blipFill>
                  <pic:spPr>
                    <a:xfrm>
                      <a:off x="0" y="0"/>
                      <a:ext cx="341630" cy="269875"/>
                    </a:xfrm>
                    <a:prstGeom prst="rect">
                      <a:avLst/>
                    </a:prstGeom>
                    <a:noFill/>
                    <a:ln>
                      <a:noFill/>
                    </a:ln>
                  </pic:spPr>
                </pic:pic>
              </a:graphicData>
            </a:graphic>
          </wp:inline>
        </w:drawing>
      </w:r>
      <w:r>
        <w:rPr>
          <w:rFonts w:hint="default" w:ascii="Times New Roman" w:hAnsi="Times New Roman" w:cs="Times New Roman"/>
          <w:sz w:val="20"/>
        </w:rPr>
        <w:t xml:space="preserve">    </w:t>
      </w:r>
      <w:r>
        <w:rPr>
          <w:rFonts w:hint="default" w:ascii="Times New Roman" w:hAnsi="Times New Roman" w:cs="Times New Roman"/>
          <w:spacing w:val="-18"/>
          <w:sz w:val="20"/>
        </w:rPr>
        <w:t xml:space="preserve"> </w:t>
      </w:r>
      <w:r>
        <w:rPr>
          <w:rFonts w:hint="default" w:ascii="Times New Roman" w:hAnsi="Times New Roman" w:cs="Times New Roman"/>
          <w:sz w:val="24"/>
        </w:rPr>
        <w:t>0</w:t>
      </w:r>
      <w:r>
        <w:rPr>
          <w:rFonts w:hint="default" w:ascii="Times New Roman" w:hAnsi="Times New Roman" w:cs="Times New Roman"/>
          <w:spacing w:val="31"/>
          <w:sz w:val="24"/>
        </w:rPr>
        <w:t xml:space="preserve"> </w:t>
      </w:r>
      <w:r>
        <w:rPr>
          <w:rFonts w:hint="default" w:ascii="Times New Roman" w:hAnsi="Times New Roman" w:cs="Times New Roman"/>
          <w:spacing w:val="38"/>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1</w:t>
      </w:r>
      <w:r>
        <w:rPr>
          <w:rFonts w:hint="default" w:ascii="Times New Roman" w:hAnsi="Times New Roman" w:cs="Times New Roman"/>
          <w:spacing w:val="31"/>
          <w:sz w:val="24"/>
        </w:rPr>
        <w:t xml:space="preserve"> </w:t>
      </w:r>
      <w:r>
        <w:rPr>
          <w:rFonts w:hint="default" w:ascii="Times New Roman" w:hAnsi="Times New Roman" w:cs="Times New Roman"/>
          <w:spacing w:val="40"/>
          <w:sz w:val="24"/>
        </w:rPr>
        <w:t>区</w:t>
      </w:r>
      <w:r>
        <w:rPr>
          <w:rFonts w:hint="default" w:ascii="Times New Roman" w:hAnsi="Times New Roman" w:cs="Times New Roman"/>
          <w:sz w:val="24"/>
        </w:rPr>
        <w:t>；</w:t>
      </w:r>
      <w:r>
        <w:rPr>
          <w:rFonts w:hint="default" w:ascii="Times New Roman" w:hAnsi="Times New Roman" w:cs="Times New Roman"/>
          <w:sz w:val="24"/>
        </w:rPr>
        <w:tab/>
      </w:r>
      <w:r>
        <w:rPr>
          <w:rFonts w:hint="default" w:ascii="Times New Roman" w:hAnsi="Times New Roman" w:cs="Times New Roman"/>
          <w:sz w:val="24"/>
        </w:rPr>
        <w:t>2</w:t>
      </w:r>
      <w:r>
        <w:rPr>
          <w:rFonts w:hint="default" w:ascii="Times New Roman" w:hAnsi="Times New Roman" w:cs="Times New Roman"/>
          <w:spacing w:val="28"/>
          <w:sz w:val="24"/>
        </w:rPr>
        <w:t xml:space="preserve"> </w:t>
      </w:r>
      <w:r>
        <w:rPr>
          <w:rFonts w:hint="default" w:ascii="Times New Roman" w:hAnsi="Times New Roman" w:cs="Times New Roman"/>
          <w:sz w:val="24"/>
        </w:rPr>
        <w:t>区；</w:t>
      </w:r>
    </w:p>
    <w:p>
      <w:pPr>
        <w:ind w:firstLine="440" w:firstLineChars="200"/>
        <w:rPr>
          <w:rFonts w:hint="default" w:ascii="Times New Roman" w:hAnsi="Times New Roman" w:cs="Times New Roman"/>
        </w:rPr>
      </w:pPr>
    </w:p>
    <w:p>
      <w:pPr>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汽油加油机爆炸危险区域划分（图 C.0.5），应符合下列规定：</w:t>
      </w:r>
    </w:p>
    <w:p>
      <w:pPr>
        <w:pStyle w:val="38"/>
        <w:numPr>
          <w:ilvl w:val="0"/>
          <w:numId w:val="7"/>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加油机壳体内部空间应划分为 1 区。</w:t>
      </w:r>
    </w:p>
    <w:p>
      <w:pPr>
        <w:pStyle w:val="38"/>
        <w:numPr>
          <w:ilvl w:val="0"/>
          <w:numId w:val="7"/>
        </w:numPr>
        <w:autoSpaceDE/>
        <w:autoSpaceDN/>
        <w:spacing w:line="500" w:lineRule="exact"/>
        <w:ind w:left="567" w:hanging="567"/>
        <w:jc w:val="both"/>
        <w:rPr>
          <w:rFonts w:hint="default" w:ascii="Times New Roman" w:hAnsi="Times New Roman" w:cs="Times New Roman"/>
          <w:sz w:val="28"/>
          <w:szCs w:val="28"/>
        </w:rPr>
      </w:pPr>
      <w:r>
        <w:rPr>
          <w:rFonts w:hint="default" w:ascii="Times New Roman" w:hAnsi="Times New Roman" w:cs="Times New Roman"/>
          <w:sz w:val="28"/>
          <w:szCs w:val="28"/>
        </w:rPr>
        <w:t>以加油机中心线为中心线，以半径为 3m的地面区域为底面和以加油机顶部以上 0.15m 半径为 1.5m的平面为顶面的圆台形空间，应划分为 2 区。</w:t>
      </w:r>
    </w:p>
    <w:p>
      <w:pPr>
        <w:ind w:firstLine="440" w:firstLineChars="200"/>
        <w:rPr>
          <w:rFonts w:hint="default" w:ascii="Times New Roman" w:hAnsi="Times New Roman" w:cs="Times New Roman"/>
        </w:rPr>
      </w:pPr>
      <w:r>
        <w:drawing>
          <wp:inline distT="0" distB="0" distL="114300" distR="114300">
            <wp:extent cx="3733800" cy="3223260"/>
            <wp:effectExtent l="0" t="0" r="0" b="15240"/>
            <wp:docPr id="31"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25"/>
                    <pic:cNvPicPr>
                      <a:picLocks noChangeAspect="1"/>
                    </pic:cNvPicPr>
                  </pic:nvPicPr>
                  <pic:blipFill>
                    <a:blip r:embed="rId51"/>
                    <a:stretch>
                      <a:fillRect/>
                    </a:stretch>
                  </pic:blipFill>
                  <pic:spPr>
                    <a:xfrm>
                      <a:off x="0" y="0"/>
                      <a:ext cx="3733800" cy="3223260"/>
                    </a:xfrm>
                    <a:prstGeom prst="rect">
                      <a:avLst/>
                    </a:prstGeom>
                    <a:noFill/>
                    <a:ln>
                      <a:noFill/>
                    </a:ln>
                  </pic:spPr>
                </pic:pic>
              </a:graphicData>
            </a:graphic>
          </wp:inline>
        </w:drawing>
      </w:r>
    </w:p>
    <w:p>
      <w:pPr>
        <w:ind w:firstLine="440" w:firstLineChars="200"/>
        <w:rPr>
          <w:rFonts w:hint="default" w:ascii="Times New Roman" w:hAnsi="Times New Roman" w:cs="Times New Roman"/>
        </w:rPr>
      </w:pPr>
    </w:p>
    <w:p>
      <w:pPr>
        <w:spacing w:line="500" w:lineRule="exact"/>
        <w:ind w:firstLine="480" w:firstLineChars="200"/>
        <w:rPr>
          <w:rFonts w:hint="default" w:ascii="Times New Roman" w:hAnsi="Times New Roman" w:cs="Times New Roman"/>
          <w:sz w:val="24"/>
          <w:szCs w:val="28"/>
          <w:u w:val="single"/>
        </w:rPr>
      </w:pPr>
      <w:r>
        <w:rPr>
          <w:rFonts w:hint="default" w:ascii="Times New Roman" w:hAnsi="Times New Roman" w:cs="Times New Roman"/>
          <w:sz w:val="24"/>
          <w:szCs w:val="28"/>
          <w:u w:val="single"/>
        </w:rPr>
        <w:t>注：采用加油油气回收系统的加油机爆炸危险区域用括号内数字。</w:t>
      </w:r>
    </w:p>
    <w:p>
      <w:pPr>
        <w:ind w:firstLine="440" w:firstLineChars="200"/>
        <w:rPr>
          <w:rFonts w:hint="default" w:ascii="Times New Roman" w:hAnsi="Times New Roman" w:cs="Times New Roman"/>
        </w:rPr>
      </w:pPr>
    </w:p>
    <w:p>
      <w:pPr>
        <w:ind w:left="720" w:firstLine="999" w:firstLineChars="357"/>
        <w:rPr>
          <w:rFonts w:hint="default" w:ascii="Times New Roman" w:hAnsi="Times New Roman" w:cs="Times New Roman"/>
          <w:sz w:val="28"/>
          <w:szCs w:val="28"/>
        </w:rPr>
      </w:pPr>
      <w:r>
        <w:rPr>
          <w:rFonts w:hint="default" w:ascii="Times New Roman" w:hAnsi="Times New Roman" w:cs="Times New Roman"/>
          <w:sz w:val="28"/>
          <w:szCs w:val="28"/>
        </w:rPr>
        <w:t>图 C.0.5</w:t>
      </w:r>
      <w:r>
        <w:rPr>
          <w:rFonts w:hint="default" w:ascii="Times New Roman" w:hAnsi="Times New Roman" w:cs="Times New Roman"/>
          <w:sz w:val="28"/>
          <w:szCs w:val="28"/>
        </w:rPr>
        <w:tab/>
      </w:r>
      <w:r>
        <w:rPr>
          <w:rFonts w:hint="default" w:ascii="Times New Roman" w:hAnsi="Times New Roman" w:cs="Times New Roman"/>
          <w:sz w:val="28"/>
          <w:szCs w:val="28"/>
        </w:rPr>
        <w:t>汽油加油机爆炸危险区域划分</w:t>
      </w: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r>
        <w:rPr>
          <w:rFonts w:hint="default" w:ascii="Times New Roman" w:hAnsi="Times New Roman" w:cs="Times New Roman"/>
          <w:lang w:val="en-US" w:bidi="ar-SA"/>
        </w:rPr>
        <w:pict>
          <v:group id="Group 37" o:spid="_x0000_s1034" o:spt="203" style="position:absolute;left:0pt;margin-top:1.3pt;height:21.6pt;width:30pt;mso-position-horizontal:center;mso-position-horizontal-relative:margin;z-index:-251653120;mso-width-relative:page;mso-height-relative:page;" coordorigin="7164,-32" coordsize="600,432203" o:gfxdata="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">
            <o:lock v:ext="edit"/>
            <v:shape id="AutoShape 41" o:spid="_x0000_s1038" o:spt="100" style="position:absolute;left:9370;top:-154379;height:143784;width:179573;" filled="f" coordsize="179573,143784" o:gfxdata="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gBTHfL4A&#10;AADbAAAADwAAAAAAAAABACAAAAAiAAAAZHJzL2Rvd25yZXYueG1sUEsBAhQAFAAAAAgAh07iQDMv&#10;BZ47AAAAOQAAABAAAAAAAAAAAQAgAAAADQEAAGRycy9zaGFwZXhtbC54bWxQSwUGAAAAAAYABgBb&#10;AQAAtwMAAAAA&#10;" path="m-2207,154778l-1607,154778m-1607,154347l-2207,154347,-2206,154347m-2207,154347l-2207,154778,-2206,154778m-1607,154778l-1607,154347e">
              <v:path o:connecttype="segments" o:connectlocs="-2207,399;-1607,399;-1607,399;-1607,-32;-2207,-32;-2206,-32;-2207,-32;-2207,399;-2206,399;-1607,399;-1607,-32;-1607,-32" o:connectangles="0,0,0,0,0,0,0,0,0,0,0,0"/>
              <v:fill on="f" focussize="0,0"/>
              <v:stroke weight="0.00236220472440945pt" joinstyle="round"/>
              <v:imagedata o:title=""/>
              <o:lock v:ext="edit"/>
            </v:shape>
            <v:shape id="Picture 40" o:spid="_x0000_s1037" o:spt="75" type="#_x0000_t75" style="position:absolute;left:7164;top:-32;height:290;width:323;" filled="f" o:preferrelative="t" stroked="f" coordsize="21600,21600" o:gfxdata="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OYdCuvQAA&#10;ANsAAAAPAAAAAAAAAAEAIAAAACIAAABkcnMvZG93bnJldi54bWxQSwECFAAUAAAACACHTuJAMy8F&#10;njsAAAA5AAAAEAAAAAAAAAABACAAAAAMAQAAZHJzL3NoYXBleG1sLnhtbFBLBQYAAAAABgAGAFsB&#10;AAC2AwAAAAA=&#10;">
              <v:path/>
              <v:fill on="f" focussize="0,0"/>
              <v:stroke on="f" joinstyle="miter"/>
              <v:imagedata r:id="rId52" o:title=""/>
              <o:lock v:ext="edit" aspectratio="t"/>
            </v:shape>
            <v:shape id="AutoShape 39" o:spid="_x0000_s1036" o:spt="100" style="position:absolute;left:9370;top:-154379;height:143784;width:179573;" filled="f" coordsize="179573,143784" o:gfxdata="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H4r8kL4A&#10;AADbAAAADwAAAAAAAAABACAAAAAiAAAAZHJzL2Rvd25yZXYueG1sUEsBAhQAFAAAAAgAh07iQDMv&#10;BZ47AAAAOQAAABAAAAAAAAAAAQAgAAAADQEAAGRycy9zaGFwZXhtbC54bWxQSwUGAAAAAAYABgBb&#10;AQAAtwMAAAAA&#10;" path="m-2207,154732l-1778,154347m-2152,154778l-1672,154347m-2046,154778l-1607,154384e">
              <v:path o:connecttype="segments" o:connectlocs="-2207,353;-1778,-32;-1778,-32;-2152,399;-1672,-32;-1672,-32;-2046,399;-1607,5;-1607,5" o:connectangles="0,0,0,0,0,0,0,0,0"/>
              <v:fill on="f" focussize="0,0"/>
              <v:stroke weight="0.00236220472440945pt" joinstyle="round"/>
              <v:imagedata o:title=""/>
              <o:lock v:ext="edit"/>
            </v:shape>
            <v:shape id="Picture 38" o:spid="_x0000_s1035" o:spt="75" type="#_x0000_t75" style="position:absolute;left:7430;top:99;height:300;width:334;" filled="f" o:preferrelative="t" stroked="f" coordsize="21600,21600" o:gfxdata="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NY7szvQAA&#10;ANsAAAAPAAAAAAAAAAEAIAAAACIAAABkcnMvZG93bnJldi54bWxQSwECFAAUAAAACACHTuJAMy8F&#10;njsAAAA5AAAAEAAAAAAAAAABACAAAAAMAQAAZHJzL3NoYXBleG1sLnhtbFBLBQYAAAAABgAGAFsB&#10;AAC2AwAAAAA=&#10;">
              <v:path/>
              <v:fill on="f" focussize="0,0"/>
              <v:stroke on="f" joinstyle="miter"/>
              <v:imagedata r:id="rId53" o:title=""/>
              <o:lock v:ext="edit" aspectratio="t"/>
            </v:shape>
          </v:group>
        </w:pict>
      </w:r>
      <w:r>
        <w:rPr>
          <w:rFonts w:hint="default" w:ascii="Times New Roman" w:hAnsi="Times New Roman" w:cs="Times New Roman"/>
          <w:lang w:val="en-US" w:bidi="ar-SA"/>
        </w:rPr>
        <w:pict>
          <v:group id="Group 42" o:spid="_x0000_s1027" o:spt="203" style="position:absolute;left:0pt;margin-left:192.4pt;margin-top:1.9pt;height:21.5pt;width:26.9pt;mso-position-horizontal-relative:page;z-index:-251654144;mso-width-relative:page;mso-height-relative:page;" coordorigin="5442,-21" coordsize="538,430203" o:gfxdata="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">
            <o:lock v:ext="edit"/>
            <v:shape id="AutoShape 48" o:spid="_x0000_s1033" o:spt="100" style="position:absolute;left:20195;top:-234167;height:225119;width:281112;" filled="f" coordsize="281112,225119" o:gfxdata="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jMs4W8AAAA&#10;2wAAAA8AAAAAAAAAAQAgAAAAIgAAAGRycy9kb3ducmV2LnhtbFBLAQIUABQAAAAIAIdO4kAzLwWe&#10;OwAAADkAAAAQAAAAAAAAAAEAIAAAAAsBAABkcnMvc2hhcGV4bWwueG1sUEsFBgAAAAAGAAYAWwEA&#10;ALUDAAAAAA==&#10;" path="m-14216,234146l-14753,234146m-14753,234576l-14216,234576,-14215,234576m-14753,234146l-14753,234576m-14216,234576l-14216,234146,-14215,234146e">
              <v:path o:connecttype="segments" o:connectlocs="-14216,-21;-14753,-21;-14753,-21;-14753,409;-14216,409;-14215,409;-14753,-21;-14753,409;-14753,409;-14216,409;-14216,-21;-14215,-21" o:connectangles="0,0,0,0,0,0,0,0,0,0,0,0"/>
              <v:fill on="f" focussize="0,0"/>
              <v:stroke weight="0.00141732283464567pt" joinstyle="round"/>
              <v:imagedata o:title=""/>
              <o:lock v:ext="edit"/>
            </v:shape>
            <v:shape id="Picture 47" o:spid="_x0000_s1032" o:spt="75" type="#_x0000_t75" style="position:absolute;left:5441;top:-21;height:399;width:399;" filled="f" o:preferrelative="t" stroked="f" coordsize="21600,21600" o:gfxdata="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sEH+574A&#10;AADbAAAADwAAAAAAAAABACAAAAAiAAAAZHJzL2Rvd25yZXYueG1sUEsBAhQAFAAAAAgAh07iQDMv&#10;BZ47AAAAOQAAABAAAAAAAAAAAQAgAAAADQEAAGRycy9zaGFwZXhtbC54bWxQSwUGAAAAAAYABgBb&#10;AQAAtwMAAAAA&#10;">
              <v:path/>
              <v:fill on="f" focussize="0,0"/>
              <v:stroke on="f" joinstyle="miter"/>
              <v:imagedata r:id="rId35" o:title=""/>
              <o:lock v:ext="edit" aspectratio="t"/>
            </v:shape>
            <v:shape id="Freeform 46" o:spid="_x0000_s1031" o:spt="100" style="position:absolute;left:5552;top:-18;height:427;width:427;" filled="f" coordsize="427,427" o:gfxdata="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" path="m0,427l426,0,427,0e">
              <v:path o:connecttype="segments" o:connectlocs="0,409;426,-18;427,-18" o:connectangles="0,0,0"/>
              <v:fill on="f" focussize="0,0"/>
              <v:stroke weight="0.00141732283464567pt" joinstyle="round"/>
              <v:imagedata o:title=""/>
              <o:lock v:ext="edit"/>
            </v:shape>
            <v:shape id="Picture 45" o:spid="_x0000_s1030" o:spt="75" type="#_x0000_t75" style="position:absolute;left:5441;top:104;height:305;width:538;" filled="f" o:preferrelative="t" stroked="f" coordsize="21600,21600" o:gfxdata="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Afva4G5AAAA2wAA&#10;AA8AAAAAAAAAAQAgAAAAIgAAAGRycy9kb3ducmV2LnhtbFBLAQIUABQAAAAIAIdO4kAzLwWeOwAA&#10;ADkAAAAQAAAAAAAAAAEAIAAAAAgBAABkcnMvc2hhcGV4bWwueG1sUEsFBgAAAAAGAAYAWwEAALID&#10;AAAAAA==&#10;">
              <v:path/>
              <v:fill on="f" focussize="0,0"/>
              <v:stroke on="f" joinstyle="miter"/>
              <v:imagedata r:id="rId54" o:title=""/>
              <o:lock v:ext="edit" aspectratio="t"/>
            </v:shape>
            <v:shape id="Freeform 44" o:spid="_x0000_s1029" o:spt="100" style="position:absolute;left:5458;top:-21;height:430;width:431;" filled="f" coordsize="431,430" o:gfxdata="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" path="m430,430l0,0e">
              <v:path o:connecttype="segments" o:connectlocs="430,409;0,-21;0,-21" o:connectangles="0,0,0"/>
              <v:fill on="f" focussize="0,0"/>
              <v:stroke weight="0.00141732283464567pt" joinstyle="round"/>
              <v:imagedata o:title=""/>
              <o:lock v:ext="edit"/>
            </v:shape>
            <v:shape id="Picture 43" o:spid="_x0000_s1028" o:spt="75" type="#_x0000_t75" style="position:absolute;left:5601;top:-21;height:378;width:379;" filled="f" o:preferrelative="t" stroked="f" coordsize="21600,21600" o:gfxdata="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D8iDfK/&#10;AAAA2wAAAA8AAAAAAAAAAQAgAAAAIgAAAGRycy9kb3ducmV2LnhtbFBLAQIUABQAAAAIAIdO4kAz&#10;LwWeOwAAADkAAAAQAAAAAAAAAAEAIAAAAA4BAABkcnMvc2hhcGV4bWwueG1sUEsFBgAAAAAGAAYA&#10;WwEAALgDAAAAAA==&#10;">
              <v:path/>
              <v:fill on="f" focussize="0,0"/>
              <v:stroke on="f" joinstyle="miter"/>
              <v:imagedata r:id="rId55" o:title=""/>
              <o:lock v:ext="edit" aspectratio="t"/>
            </v:shape>
          </v:group>
        </w:pict>
      </w:r>
      <w:r>
        <w:rPr>
          <w:rFonts w:hint="default" w:ascii="Times New Roman" w:hAnsi="Times New Roman" w:cs="Times New Roman"/>
          <w:lang w:val="en-US" w:bidi="ar-SA"/>
        </w:rPr>
        <w:drawing>
          <wp:inline distT="0" distB="0" distL="0" distR="0">
            <wp:extent cx="343535" cy="266700"/>
            <wp:effectExtent l="0" t="0" r="18415" b="0"/>
            <wp:docPr id="7" name="image5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51.png"/>
                    <pic:cNvPicPr>
                      <a:picLocks noChangeAspect="1"/>
                    </pic:cNvPicPr>
                  </pic:nvPicPr>
                  <pic:blipFill>
                    <a:blip r:embed="rId56"/>
                    <a:stretch>
                      <a:fillRect/>
                    </a:stretch>
                  </pic:blipFill>
                  <pic:spPr>
                    <a:xfrm>
                      <a:off x="0" y="0"/>
                      <a:ext cx="343838" cy="266700"/>
                    </a:xfrm>
                    <a:prstGeom prst="rect">
                      <a:avLst/>
                    </a:prstGeom>
                  </pic:spPr>
                </pic:pic>
              </a:graphicData>
            </a:graphic>
          </wp:inline>
        </w:drawing>
      </w:r>
      <w:r>
        <w:rPr>
          <w:rFonts w:hint="default" w:ascii="Times New Roman" w:hAnsi="Times New Roman" w:cs="Times New Roman"/>
        </w:rPr>
        <w:t xml:space="preserve">  0 区；</w:t>
      </w:r>
      <w:r>
        <w:rPr>
          <w:rFonts w:hint="default" w:ascii="Times New Roman" w:hAnsi="Times New Roman" w:cs="Times New Roman"/>
        </w:rPr>
        <w:tab/>
      </w:r>
      <w:r>
        <w:rPr>
          <w:rFonts w:hint="default" w:ascii="Times New Roman" w:hAnsi="Times New Roman" w:cs="Times New Roman"/>
        </w:rPr>
        <w:t xml:space="preserve">       1 区；        </w:t>
      </w:r>
      <w:r>
        <w:rPr>
          <w:rFonts w:hint="default" w:ascii="Times New Roman" w:hAnsi="Times New Roman" w:cs="Times New Roman"/>
        </w:rPr>
        <w:tab/>
      </w:r>
      <w:r>
        <w:rPr>
          <w:rFonts w:hint="default" w:ascii="Times New Roman" w:hAnsi="Times New Roman" w:cs="Times New Roman"/>
        </w:rPr>
        <w:t>2 区</w:t>
      </w:r>
    </w:p>
    <w:p>
      <w:pPr>
        <w:ind w:firstLine="440" w:firstLineChars="200"/>
        <w:rPr>
          <w:rFonts w:hint="default" w:ascii="Times New Roman" w:hAnsi="Times New Roman" w:cs="Times New Roman"/>
        </w:rPr>
      </w:pPr>
    </w:p>
    <w:p>
      <w:pPr>
        <w:ind w:firstLine="562" w:firstLineChars="200"/>
        <w:rPr>
          <w:rFonts w:hint="default" w:ascii="Times New Roman" w:hAnsi="Times New Roman" w:cs="Times New Roman"/>
          <w:b/>
          <w:bCs/>
          <w:sz w:val="28"/>
          <w:szCs w:val="28"/>
        </w:rPr>
      </w:pPr>
      <w:r>
        <w:rPr>
          <w:rFonts w:hint="default" w:ascii="Times New Roman" w:hAnsi="Times New Roman" w:cs="Times New Roman"/>
          <w:b/>
          <w:bCs/>
          <w:sz w:val="28"/>
          <w:szCs w:val="28"/>
        </w:rPr>
        <w:t>该加油站的爆炸危险区域划分示意图见附录：爆炸危险区域划分图。</w:t>
      </w:r>
    </w:p>
    <w:p>
      <w:pPr>
        <w:pStyle w:val="35"/>
        <w:rPr>
          <w:rFonts w:hint="default"/>
        </w:rPr>
      </w:pP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sectPr>
          <w:pgSz w:w="11910" w:h="16840"/>
          <w:pgMar w:top="1417" w:right="1134" w:bottom="1134" w:left="1587" w:header="720" w:footer="720" w:gutter="0"/>
          <w:pgNumType w:fmt="decimal"/>
          <w:cols w:space="0" w:num="1"/>
        </w:sectPr>
      </w:pPr>
    </w:p>
    <w:p>
      <w:pPr>
        <w:pStyle w:val="4"/>
        <w:jc w:val="center"/>
        <w:rPr>
          <w:rFonts w:hint="default" w:ascii="Times New Roman" w:hAnsi="Times New Roman" w:cs="Times New Roman"/>
        </w:rPr>
      </w:pPr>
      <w:bookmarkStart w:id="1108" w:name="_Toc8975"/>
      <w:bookmarkStart w:id="1109" w:name="_Toc27783"/>
      <w:bookmarkStart w:id="1110" w:name="_Toc11010"/>
      <w:bookmarkStart w:id="1111" w:name="_Toc7024"/>
      <w:bookmarkStart w:id="1112" w:name="_Toc9816"/>
      <w:bookmarkStart w:id="1113" w:name="_Toc12364_WPSOffice_Level1"/>
      <w:bookmarkStart w:id="1114" w:name="_Toc936_WPSOffice_Level1"/>
      <w:bookmarkStart w:id="1115" w:name="_Toc21980"/>
      <w:bookmarkStart w:id="1116" w:name="_Toc3257"/>
      <w:bookmarkStart w:id="1117" w:name="_Toc26782"/>
      <w:bookmarkStart w:id="1118" w:name="_Toc24974"/>
      <w:bookmarkStart w:id="1119" w:name="_Toc32218_WPSOffice_Level1"/>
      <w:bookmarkStart w:id="1120" w:name="_Toc10180"/>
      <w:bookmarkStart w:id="1121" w:name="_Toc19684"/>
      <w:bookmarkStart w:id="1122" w:name="_Toc21047"/>
      <w:bookmarkStart w:id="1123" w:name="_Toc31499"/>
      <w:bookmarkStart w:id="1124" w:name="_Toc32434"/>
      <w:bookmarkStart w:id="1125" w:name="_Toc25304"/>
      <w:bookmarkStart w:id="1126" w:name="_Toc7914"/>
      <w:bookmarkStart w:id="1127" w:name="_Toc8610"/>
      <w:bookmarkStart w:id="1128" w:name="_Toc1150"/>
      <w:bookmarkStart w:id="1129" w:name="_Toc3707"/>
      <w:bookmarkStart w:id="1130" w:name="_Toc15574"/>
      <w:bookmarkStart w:id="1131" w:name="_Toc12807"/>
      <w:r>
        <w:rPr>
          <w:rFonts w:hint="default" w:ascii="Times New Roman" w:hAnsi="Times New Roman" w:cs="Times New Roman"/>
        </w:rPr>
        <w:t>附件2 安全评价方法简介</w:t>
      </w:r>
      <w:bookmarkEnd w:id="1108"/>
      <w:bookmarkEnd w:id="1109"/>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bookmarkEnd w:id="1125"/>
      <w:bookmarkEnd w:id="1126"/>
      <w:bookmarkEnd w:id="1127"/>
      <w:bookmarkEnd w:id="1128"/>
      <w:bookmarkEnd w:id="1129"/>
      <w:bookmarkEnd w:id="1130"/>
      <w:bookmarkEnd w:id="1131"/>
    </w:p>
    <w:p>
      <w:pPr>
        <w:pStyle w:val="6"/>
        <w:keepNext/>
        <w:keepLines/>
        <w:pageBreakBefore w:val="0"/>
        <w:widowControl w:val="0"/>
        <w:kinsoku/>
        <w:wordWrap/>
        <w:overflowPunct/>
        <w:topLinePunct w:val="0"/>
        <w:autoSpaceDE w:val="0"/>
        <w:autoSpaceDN w:val="0"/>
        <w:bidi w:val="0"/>
        <w:adjustRightInd/>
        <w:snapToGrid/>
        <w:spacing w:before="0" w:beforeLines="50" w:after="0" w:line="348" w:lineRule="auto"/>
        <w:jc w:val="center"/>
        <w:textAlignment w:val="auto"/>
        <w:rPr>
          <w:rFonts w:hint="default" w:ascii="Times New Roman" w:hAnsi="Times New Roman" w:cs="Times New Roman"/>
        </w:rPr>
      </w:pPr>
      <w:bookmarkStart w:id="1132" w:name="_Toc31027_WPSOffice_Level2"/>
      <w:bookmarkStart w:id="1133" w:name="_Toc4521_WPSOffice_Level2"/>
      <w:bookmarkStart w:id="1134" w:name="_Toc8658_WPSOffice_Level2"/>
      <w:r>
        <w:rPr>
          <w:rFonts w:hint="default" w:ascii="Times New Roman" w:hAnsi="Times New Roman" w:cs="Times New Roman"/>
        </w:rPr>
        <w:t>2.</w:t>
      </w:r>
      <w:r>
        <w:rPr>
          <w:rFonts w:hint="default" w:ascii="Times New Roman" w:hAnsi="Times New Roman" w:cs="Times New Roman"/>
          <w:lang w:val="en-US"/>
        </w:rPr>
        <w:t>1</w:t>
      </w:r>
      <w:r>
        <w:rPr>
          <w:rFonts w:hint="default" w:ascii="Times New Roman" w:hAnsi="Times New Roman" w:cs="Times New Roman"/>
        </w:rPr>
        <w:t xml:space="preserve"> 安全检查表</w:t>
      </w:r>
      <w:bookmarkEnd w:id="1132"/>
      <w:bookmarkEnd w:id="1133"/>
      <w:bookmarkEnd w:id="1134"/>
    </w:p>
    <w:p>
      <w:pPr>
        <w:pageBreakBefore w:val="0"/>
        <w:widowControl w:val="0"/>
        <w:kinsoku/>
        <w:wordWrap/>
        <w:overflowPunct/>
        <w:topLinePunct w:val="0"/>
        <w:bidi w:val="0"/>
        <w:adjustRightInd/>
        <w:snapToGrid/>
        <w:spacing w:line="348"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为了查找系统中各种设备设施、物料、操作、管理和组织措施中的危险、有害因素，事先把检查对象加以分解将大系统分割成若干小的子系统，以提问或打分的形式，将一系列分析项目列出检查表进行分析逐项检查，避免遗漏，这种表称为安全检查表。</w:t>
      </w:r>
    </w:p>
    <w:p>
      <w:pPr>
        <w:pageBreakBefore w:val="0"/>
        <w:widowControl w:val="0"/>
        <w:kinsoku/>
        <w:wordWrap/>
        <w:overflowPunct/>
        <w:topLinePunct w:val="0"/>
        <w:bidi w:val="0"/>
        <w:adjustRightInd/>
        <w:snapToGrid/>
        <w:spacing w:line="348"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安全检查表法（即SCL法）是一种最基础、最简便、最广泛使用的安全评价方法。安全检查表的分类方法可以有许多种，如可按基本类型、检查内容分类，也可按使用场所分类。目前常用安全检查表有定性检查表、半定量检查表和否决型检查表等三种类型。</w:t>
      </w:r>
    </w:p>
    <w:p>
      <w:pPr>
        <w:pageBreakBefore w:val="0"/>
        <w:widowControl w:val="0"/>
        <w:kinsoku/>
        <w:wordWrap/>
        <w:overflowPunct/>
        <w:topLinePunct w:val="0"/>
        <w:bidi w:val="0"/>
        <w:adjustRightInd/>
        <w:snapToGrid/>
        <w:spacing w:line="348"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定性安全检查表是列出检查要点逐项检查，检查结果以“是”、“否”或“有”、“无”表示，检查结果不能量化。</w:t>
      </w:r>
    </w:p>
    <w:p>
      <w:pPr>
        <w:pageBreakBefore w:val="0"/>
        <w:widowControl w:val="0"/>
        <w:kinsoku/>
        <w:wordWrap/>
        <w:overflowPunct/>
        <w:topLinePunct w:val="0"/>
        <w:bidi w:val="0"/>
        <w:adjustRightInd/>
        <w:snapToGrid/>
        <w:spacing w:line="348"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半定量检查表是给每个检查要点赋以分值，检查结果以总分表示，不同的检查对象可以相互比较，但缺点是检查要点的准确赋值比较困难。</w:t>
      </w:r>
    </w:p>
    <w:p>
      <w:pPr>
        <w:pageBreakBefore w:val="0"/>
        <w:widowControl w:val="0"/>
        <w:kinsoku/>
        <w:wordWrap/>
        <w:overflowPunct/>
        <w:topLinePunct w:val="0"/>
        <w:bidi w:val="0"/>
        <w:adjustRightInd/>
        <w:snapToGrid/>
        <w:spacing w:line="348"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否决型检查表是给一些特别重要的检查要点作出标记，这些检查要点如不满足，检查结果视为不合格，这样可以做到要点突出。</w:t>
      </w:r>
    </w:p>
    <w:p>
      <w:pPr>
        <w:pageBreakBefore w:val="0"/>
        <w:widowControl w:val="0"/>
        <w:kinsoku/>
        <w:wordWrap/>
        <w:overflowPunct/>
        <w:topLinePunct w:val="0"/>
        <w:bidi w:val="0"/>
        <w:adjustRightInd/>
        <w:snapToGrid/>
        <w:spacing w:line="348" w:lineRule="auto"/>
        <w:ind w:firstLine="440" w:firstLineChars="200"/>
        <w:textAlignment w:val="auto"/>
        <w:rPr>
          <w:rFonts w:hint="default" w:ascii="Times New Roman" w:hAnsi="Times New Roman" w:cs="Times New Roman"/>
        </w:rPr>
      </w:pPr>
    </w:p>
    <w:p>
      <w:pPr>
        <w:pStyle w:val="6"/>
        <w:keepNext/>
        <w:keepLines/>
        <w:pageBreakBefore w:val="0"/>
        <w:widowControl w:val="0"/>
        <w:kinsoku/>
        <w:wordWrap/>
        <w:overflowPunct/>
        <w:topLinePunct w:val="0"/>
        <w:autoSpaceDE w:val="0"/>
        <w:autoSpaceDN w:val="0"/>
        <w:bidi w:val="0"/>
        <w:adjustRightInd/>
        <w:snapToGrid/>
        <w:spacing w:before="10" w:after="10" w:line="348" w:lineRule="auto"/>
        <w:jc w:val="center"/>
        <w:textAlignment w:val="auto"/>
        <w:rPr>
          <w:rFonts w:hint="default" w:ascii="Times New Roman" w:hAnsi="Times New Roman" w:cs="Times New Roman"/>
        </w:rPr>
      </w:pPr>
      <w:bookmarkStart w:id="1135" w:name="_Toc21092_WPSOffice_Level2"/>
      <w:bookmarkStart w:id="1136" w:name="_Toc3444_WPSOffice_Level2"/>
      <w:bookmarkStart w:id="1137" w:name="_Toc27373_WPSOffice_Level2"/>
      <w:r>
        <w:rPr>
          <w:rFonts w:hint="default" w:ascii="Times New Roman" w:hAnsi="Times New Roman" w:cs="Times New Roman"/>
        </w:rPr>
        <w:t>2.</w:t>
      </w:r>
      <w:r>
        <w:rPr>
          <w:rFonts w:hint="default" w:ascii="Times New Roman" w:hAnsi="Times New Roman" w:cs="Times New Roman"/>
          <w:lang w:val="en-US"/>
        </w:rPr>
        <w:t>2</w:t>
      </w:r>
      <w:r>
        <w:rPr>
          <w:rFonts w:hint="default" w:ascii="Times New Roman" w:hAnsi="Times New Roman" w:cs="Times New Roman"/>
        </w:rPr>
        <w:t xml:space="preserve"> 道化学火灾、爆炸危险指数评价</w:t>
      </w:r>
      <w:bookmarkEnd w:id="1135"/>
      <w:bookmarkEnd w:id="1136"/>
      <w:bookmarkEnd w:id="1137"/>
    </w:p>
    <w:p>
      <w:pPr>
        <w:pageBreakBefore w:val="0"/>
        <w:widowControl w:val="0"/>
        <w:kinsoku/>
        <w:wordWrap/>
        <w:overflowPunct/>
        <w:topLinePunct w:val="0"/>
        <w:bidi w:val="0"/>
        <w:adjustRightInd/>
        <w:snapToGrid/>
        <w:spacing w:line="348"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道化学火灾爆炸指数评价法是由美国道化学公司开发的一种危险指数评价方法，火灾、爆炸危险指数法是用于评估特定工艺过程中的最大潜在危险性的一种工具，可使人们预测事故可能导致的实际危害及停产损失。并通过火灾、爆炸危险分析，提出相关措施，为项目投产后的安全生产管理提供依据。</w:t>
      </w:r>
    </w:p>
    <w:p>
      <w:pPr>
        <w:pageBreakBefore w:val="0"/>
        <w:widowControl w:val="0"/>
        <w:kinsoku/>
        <w:wordWrap/>
        <w:overflowPunct/>
        <w:topLinePunct w:val="0"/>
        <w:bidi w:val="0"/>
        <w:adjustRightInd/>
        <w:snapToGrid/>
        <w:spacing w:line="348" w:lineRule="auto"/>
        <w:ind w:firstLine="560" w:firstLineChars="200"/>
        <w:textAlignment w:val="auto"/>
        <w:rPr>
          <w:rFonts w:hint="default" w:ascii="Times New Roman" w:hAnsi="Times New Roman" w:cs="Times New Roman"/>
          <w:sz w:val="28"/>
          <w:szCs w:val="28"/>
        </w:rPr>
      </w:pPr>
      <w:r>
        <w:rPr>
          <w:rFonts w:hint="default" w:ascii="Times New Roman" w:hAnsi="Times New Roman" w:cs="Times New Roman"/>
          <w:sz w:val="28"/>
          <w:szCs w:val="28"/>
        </w:rPr>
        <w:t>火灾、爆炸危险指数法评价程序如下：</w:t>
      </w:r>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38" w:name="_Toc10478_WPSOffice_Level3"/>
      <w:bookmarkStart w:id="1139" w:name="_Toc27333_WPSOffice_Level3"/>
      <w:bookmarkStart w:id="1140" w:name="_Toc2980_WPSOffice_Level3"/>
      <w:r>
        <w:rPr>
          <w:rFonts w:hint="default" w:ascii="Times New Roman" w:hAnsi="Times New Roman" w:cs="Times New Roman"/>
          <w:sz w:val="28"/>
          <w:szCs w:val="28"/>
        </w:rPr>
        <w:t>选取工艺单元</w:t>
      </w:r>
      <w:bookmarkEnd w:id="1138"/>
      <w:bookmarkEnd w:id="1139"/>
      <w:bookmarkEnd w:id="1140"/>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41" w:name="_Toc23912_WPSOffice_Level3"/>
      <w:bookmarkStart w:id="1142" w:name="_Toc16687_WPSOffice_Level3"/>
      <w:bookmarkStart w:id="1143" w:name="_Toc936_WPSOffice_Level3"/>
      <w:r>
        <w:rPr>
          <w:rFonts w:hint="default" w:ascii="Times New Roman" w:hAnsi="Times New Roman" w:cs="Times New Roman"/>
          <w:sz w:val="28"/>
          <w:szCs w:val="28"/>
        </w:rPr>
        <w:t>确定单元物质系数（MF）</w:t>
      </w:r>
      <w:bookmarkEnd w:id="1141"/>
      <w:bookmarkEnd w:id="1142"/>
      <w:bookmarkEnd w:id="1143"/>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44" w:name="_Toc12586_WPSOffice_Level3"/>
      <w:bookmarkStart w:id="1145" w:name="_Toc15392_WPSOffice_Level3"/>
      <w:bookmarkStart w:id="1146" w:name="_Toc4595_WPSOffice_Level3"/>
      <w:r>
        <w:rPr>
          <w:rFonts w:hint="default" w:ascii="Times New Roman" w:hAnsi="Times New Roman" w:cs="Times New Roman"/>
          <w:sz w:val="28"/>
          <w:szCs w:val="28"/>
        </w:rPr>
        <w:t>计算一般工艺危险系数（F</w:t>
      </w:r>
      <w:r>
        <w:rPr>
          <w:rFonts w:hint="default" w:ascii="Times New Roman" w:hAnsi="Times New Roman" w:cs="Times New Roman"/>
          <w:sz w:val="28"/>
          <w:szCs w:val="28"/>
          <w:vertAlign w:val="subscript"/>
        </w:rPr>
        <w:t>1</w:t>
      </w:r>
      <w:r>
        <w:rPr>
          <w:rFonts w:hint="default" w:ascii="Times New Roman" w:hAnsi="Times New Roman" w:cs="Times New Roman"/>
          <w:sz w:val="28"/>
          <w:szCs w:val="28"/>
        </w:rPr>
        <w:t>）</w:t>
      </w:r>
      <w:bookmarkEnd w:id="1144"/>
      <w:bookmarkEnd w:id="1145"/>
      <w:bookmarkEnd w:id="1146"/>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47" w:name="_Toc31410_WPSOffice_Level3"/>
      <w:bookmarkStart w:id="1148" w:name="_Toc27780_WPSOffice_Level3"/>
      <w:bookmarkStart w:id="1149" w:name="_Toc10178_WPSOffice_Level3"/>
      <w:r>
        <w:rPr>
          <w:rFonts w:hint="default" w:ascii="Times New Roman" w:hAnsi="Times New Roman" w:cs="Times New Roman"/>
          <w:sz w:val="28"/>
          <w:szCs w:val="28"/>
        </w:rPr>
        <w:t>计算特殊工艺危险系数（F</w:t>
      </w:r>
      <w:r>
        <w:rPr>
          <w:rFonts w:hint="default" w:ascii="Times New Roman" w:hAnsi="Times New Roman" w:cs="Times New Roman"/>
          <w:sz w:val="28"/>
          <w:szCs w:val="28"/>
          <w:vertAlign w:val="subscript"/>
        </w:rPr>
        <w:t>2</w:t>
      </w:r>
      <w:r>
        <w:rPr>
          <w:rFonts w:hint="default" w:ascii="Times New Roman" w:hAnsi="Times New Roman" w:cs="Times New Roman"/>
          <w:sz w:val="28"/>
          <w:szCs w:val="28"/>
        </w:rPr>
        <w:t>）</w:t>
      </w:r>
      <w:bookmarkEnd w:id="1147"/>
      <w:bookmarkEnd w:id="1148"/>
      <w:bookmarkEnd w:id="1149"/>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50" w:name="_Toc18080_WPSOffice_Level3"/>
      <w:bookmarkStart w:id="1151" w:name="_Toc31027_WPSOffice_Level3"/>
      <w:bookmarkStart w:id="1152" w:name="_Toc25700_WPSOffice_Level3"/>
      <w:r>
        <w:rPr>
          <w:rFonts w:hint="default" w:ascii="Times New Roman" w:hAnsi="Times New Roman" w:cs="Times New Roman"/>
          <w:sz w:val="28"/>
          <w:szCs w:val="28"/>
        </w:rPr>
        <w:t>求取工艺单元危险系数（F</w:t>
      </w:r>
      <w:r>
        <w:rPr>
          <w:rFonts w:hint="default" w:ascii="Times New Roman" w:hAnsi="Times New Roman" w:cs="Times New Roman"/>
          <w:sz w:val="28"/>
          <w:szCs w:val="28"/>
          <w:vertAlign w:val="subscript"/>
        </w:rPr>
        <w:t>3</w:t>
      </w:r>
      <w:r>
        <w:rPr>
          <w:rFonts w:hint="default" w:ascii="Times New Roman" w:hAnsi="Times New Roman" w:cs="Times New Roman"/>
          <w:sz w:val="28"/>
          <w:szCs w:val="28"/>
        </w:rPr>
        <w:t>）</w:t>
      </w:r>
      <w:bookmarkEnd w:id="1150"/>
      <w:bookmarkEnd w:id="1151"/>
      <w:bookmarkEnd w:id="1152"/>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53" w:name="_Toc21902_WPSOffice_Level3"/>
      <w:bookmarkStart w:id="1154" w:name="_Toc19060_WPSOffice_Level3"/>
      <w:bookmarkStart w:id="1155" w:name="_Toc3444_WPSOffice_Level3"/>
      <w:r>
        <w:rPr>
          <w:rFonts w:hint="default" w:ascii="Times New Roman" w:hAnsi="Times New Roman" w:cs="Times New Roman"/>
          <w:sz w:val="28"/>
          <w:szCs w:val="28"/>
        </w:rPr>
        <w:t>确定火灾、爆炸指数（F&amp;EI）</w:t>
      </w:r>
      <w:bookmarkEnd w:id="1153"/>
      <w:bookmarkEnd w:id="1154"/>
      <w:bookmarkEnd w:id="1155"/>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56" w:name="_Toc13155_WPSOffice_Level3"/>
      <w:bookmarkStart w:id="1157" w:name="_Toc9361_WPSOffice_Level3"/>
      <w:bookmarkStart w:id="1158" w:name="_Toc23517_WPSOffice_Level3"/>
      <w:r>
        <w:rPr>
          <w:rFonts w:hint="default" w:ascii="Times New Roman" w:hAnsi="Times New Roman" w:cs="Times New Roman"/>
          <w:sz w:val="28"/>
          <w:szCs w:val="28"/>
        </w:rPr>
        <w:t>计算安全措施补偿系数 C</w:t>
      </w:r>
      <w:bookmarkEnd w:id="1156"/>
      <w:bookmarkEnd w:id="1157"/>
      <w:bookmarkEnd w:id="1158"/>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59" w:name="_Toc20508_WPSOffice_Level3"/>
      <w:bookmarkStart w:id="1160" w:name="_Toc25646_WPSOffice_Level3"/>
      <w:bookmarkStart w:id="1161" w:name="_Toc20215_WPSOffice_Level3"/>
      <w:r>
        <w:rPr>
          <w:rFonts w:hint="default" w:ascii="Times New Roman" w:hAnsi="Times New Roman" w:cs="Times New Roman"/>
          <w:sz w:val="28"/>
          <w:szCs w:val="28"/>
        </w:rPr>
        <w:t>确定暴露面积（A）</w:t>
      </w:r>
      <w:bookmarkEnd w:id="1159"/>
      <w:bookmarkEnd w:id="1160"/>
      <w:bookmarkEnd w:id="1161"/>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62" w:name="_Toc18936_WPSOffice_Level3"/>
      <w:bookmarkStart w:id="1163" w:name="_Toc26952_WPSOffice_Level3"/>
      <w:bookmarkStart w:id="1164" w:name="_Toc8141_WPSOffice_Level3"/>
      <w:r>
        <w:rPr>
          <w:rFonts w:hint="default" w:ascii="Times New Roman" w:hAnsi="Times New Roman" w:cs="Times New Roman"/>
          <w:sz w:val="28"/>
          <w:szCs w:val="28"/>
        </w:rPr>
        <w:t>确定危害系数（Y）</w:t>
      </w:r>
      <w:bookmarkEnd w:id="1162"/>
      <w:bookmarkEnd w:id="1163"/>
      <w:bookmarkEnd w:id="1164"/>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65" w:name="_Toc31218_WPSOffice_Level3"/>
      <w:bookmarkStart w:id="1166" w:name="_Toc20554_WPSOffice_Level3"/>
      <w:bookmarkStart w:id="1167" w:name="_Toc28264_WPSOffice_Level3"/>
      <w:r>
        <w:rPr>
          <w:rFonts w:hint="default" w:ascii="Times New Roman" w:hAnsi="Times New Roman" w:cs="Times New Roman"/>
          <w:sz w:val="28"/>
          <w:szCs w:val="28"/>
        </w:rPr>
        <w:t>确定基本最大可能财产损失（基本 MPPD）</w:t>
      </w:r>
      <w:bookmarkEnd w:id="1165"/>
      <w:bookmarkEnd w:id="1166"/>
      <w:bookmarkEnd w:id="1167"/>
    </w:p>
    <w:p>
      <w:pPr>
        <w:pageBreakBefore w:val="0"/>
        <w:widowControl w:val="0"/>
        <w:numPr>
          <w:ilvl w:val="0"/>
          <w:numId w:val="8"/>
        </w:numPr>
        <w:kinsoku/>
        <w:wordWrap/>
        <w:overflowPunct/>
        <w:topLinePunct w:val="0"/>
        <w:autoSpaceDE/>
        <w:autoSpaceDN/>
        <w:bidi w:val="0"/>
        <w:adjustRightInd/>
        <w:snapToGrid/>
        <w:spacing w:line="348" w:lineRule="auto"/>
        <w:jc w:val="both"/>
        <w:textAlignment w:val="auto"/>
        <w:rPr>
          <w:rFonts w:hint="default" w:ascii="Times New Roman" w:hAnsi="Times New Roman" w:cs="Times New Roman"/>
          <w:sz w:val="28"/>
          <w:szCs w:val="28"/>
        </w:rPr>
      </w:pPr>
      <w:bookmarkStart w:id="1168" w:name="_Toc3912_WPSOffice_Level3"/>
      <w:bookmarkStart w:id="1169" w:name="_Toc5630_WPSOffice_Level3"/>
      <w:bookmarkStart w:id="1170" w:name="_Toc30131_WPSOffice_Level3"/>
      <w:r>
        <w:rPr>
          <w:rFonts w:hint="default" w:ascii="Times New Roman" w:hAnsi="Times New Roman" w:cs="Times New Roman"/>
          <w:sz w:val="28"/>
          <w:szCs w:val="28"/>
        </w:rPr>
        <w:t>确定实际最大可能财产损失（实际 MPPD）</w:t>
      </w:r>
      <w:bookmarkEnd w:id="1168"/>
      <w:bookmarkEnd w:id="1169"/>
      <w:bookmarkEnd w:id="1170"/>
    </w:p>
    <w:p>
      <w:pPr>
        <w:ind w:firstLine="440" w:firstLineChars="200"/>
        <w:rPr>
          <w:rFonts w:hint="default" w:ascii="Times New Roman" w:hAnsi="Times New Roman" w:cs="Times New Roman"/>
        </w:rPr>
      </w:pPr>
    </w:p>
    <w:p>
      <w:pPr>
        <w:ind w:firstLine="440" w:firstLineChars="200"/>
        <w:rPr>
          <w:rFonts w:hint="default" w:ascii="Times New Roman" w:hAnsi="Times New Roman" w:cs="Times New Roman"/>
        </w:rPr>
      </w:pPr>
      <w:r>
        <w:rPr>
          <w:rFonts w:hint="default" w:ascii="Times New Roman" w:hAnsi="Times New Roman" w:cs="Times New Roman"/>
          <w:lang w:val="en-US" w:bidi="ar-SA"/>
        </w:rPr>
        <w:drawing>
          <wp:inline distT="0" distB="0" distL="0" distR="0">
            <wp:extent cx="5618480" cy="6591300"/>
            <wp:effectExtent l="0" t="0" r="1270" b="0"/>
            <wp:docPr id="2027" name="图片 20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7" name="图片 2027"/>
                    <pic:cNvPicPr>
                      <a:picLocks noChangeAspect="1"/>
                    </pic:cNvPicPr>
                  </pic:nvPicPr>
                  <pic:blipFill>
                    <a:blip r:embed="rId57"/>
                    <a:stretch>
                      <a:fillRect/>
                    </a:stretch>
                  </pic:blipFill>
                  <pic:spPr>
                    <a:xfrm>
                      <a:off x="0" y="0"/>
                      <a:ext cx="5619048" cy="6591300"/>
                    </a:xfrm>
                    <a:prstGeom prst="rect">
                      <a:avLst/>
                    </a:prstGeom>
                  </pic:spPr>
                </pic:pic>
              </a:graphicData>
            </a:graphic>
          </wp:inline>
        </w:drawing>
      </w:r>
    </w:p>
    <w:p>
      <w:pPr>
        <w:ind w:firstLine="560" w:firstLineChars="200"/>
        <w:jc w:val="center"/>
        <w:rPr>
          <w:rFonts w:hint="default" w:ascii="Times New Roman" w:hAnsi="Times New Roman" w:cs="Times New Roman"/>
          <w:sz w:val="28"/>
          <w:szCs w:val="28"/>
        </w:rPr>
      </w:pPr>
      <w:bookmarkStart w:id="1171" w:name="_Toc9640_WPSOffice_Level3"/>
      <w:r>
        <w:rPr>
          <w:rFonts w:hint="default" w:ascii="Times New Roman" w:hAnsi="Times New Roman" w:cs="Times New Roman"/>
          <w:sz w:val="28"/>
          <w:szCs w:val="28"/>
        </w:rPr>
        <w:t>图2.3-1 道化法（第七版）评价程序图</w:t>
      </w:r>
      <w:bookmarkEnd w:id="1171"/>
    </w:p>
    <w:p>
      <w:pPr>
        <w:pStyle w:val="12"/>
        <w:rPr>
          <w:rFonts w:hint="default" w:ascii="Times New Roman" w:hAnsi="Times New Roman" w:cs="Times New Roman"/>
        </w:rPr>
      </w:pPr>
    </w:p>
    <w:p>
      <w:pPr>
        <w:pStyle w:val="6"/>
        <w:pageBreakBefore w:val="0"/>
        <w:widowControl w:val="0"/>
        <w:kinsoku/>
        <w:wordWrap/>
        <w:overflowPunct/>
        <w:topLinePunct w:val="0"/>
        <w:autoSpaceDE w:val="0"/>
        <w:autoSpaceDN w:val="0"/>
        <w:bidi w:val="0"/>
        <w:adjustRightInd/>
        <w:snapToGrid/>
        <w:spacing w:before="0" w:after="0" w:line="500" w:lineRule="exact"/>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w:t>
      </w:r>
      <w:r>
        <w:rPr>
          <w:rFonts w:hint="default" w:ascii="Times New Roman" w:hAnsi="Times New Roman" w:cs="Times New Roman"/>
          <w:lang w:val="en-US" w:eastAsia="zh-CN"/>
        </w:rPr>
        <w:t>3</w:t>
      </w:r>
      <w:r>
        <w:rPr>
          <w:rFonts w:hint="default" w:ascii="Times New Roman" w:hAnsi="Times New Roman" w:cs="Times New Roman"/>
        </w:rPr>
        <w:t xml:space="preserve"> 事故树评价法</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事故树评价法是查明系统各种固有的、潜在的危险因素或事故原因，为制定安全技术对策、采取安全管理措施和事故的调查分析提供依据。评价步骤如下：</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（1）确定分析对象系统和需要分析的对象事件（顶上事件的确定）。</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通过事故影响分析确定顶上事件（何时、何地、何类）；明确对象系统的边界、分析深度、初始条件、前提条件和不考虑条件，熟悉系统、收集相关资料（工艺、设备、操作、环境、事故等方面的情况和资料）。</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（2）调查原因事件</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调查与事故有关的所有直接原因和各种因素（设备故障、人员失误和环境不良因素等）。</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（3）编制事故树</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从顶上事件起，逐级分析找出所有原因事件直到最基本的原因事件为止，按其逻辑关系画出事故树。</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（4）事故树定性分析</w:t>
      </w: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eastAsia="zh-CN"/>
        </w:rPr>
      </w:pPr>
      <w:r>
        <w:rPr>
          <w:rFonts w:hint="default" w:ascii="Times New Roman" w:hAnsi="Times New Roman" w:cs="Times New Roman"/>
          <w:spacing w:val="-11"/>
          <w:lang w:eastAsia="zh-CN"/>
        </w:rPr>
        <w:t>事故树定性分析是在事故树编制完成后，应于数学方法（主要运用布尔代数法）对事故树中的不同位置重复的基本事件进行简化处理，求出最小径集（不能导致顶上事件发生的最低限度的基本事件的集合），根据导致事故的最低限度的基本事件，分析确定将采取对策措施的重点和先后顺序，从而得出评价结论。</w:t>
      </w:r>
    </w:p>
    <w:p>
      <w:pPr>
        <w:pStyle w:val="12"/>
        <w:rPr>
          <w:rFonts w:hint="default" w:ascii="Times New Roman" w:hAnsi="Times New Roman" w:cs="Times New Roman"/>
        </w:rPr>
      </w:pPr>
    </w:p>
    <w:p>
      <w:pPr>
        <w:pStyle w:val="6"/>
        <w:pageBreakBefore w:val="0"/>
        <w:widowControl w:val="0"/>
        <w:kinsoku/>
        <w:wordWrap/>
        <w:overflowPunct/>
        <w:topLinePunct w:val="0"/>
        <w:autoSpaceDE w:val="0"/>
        <w:autoSpaceDN w:val="0"/>
        <w:bidi w:val="0"/>
        <w:adjustRightInd/>
        <w:snapToGrid/>
        <w:spacing w:before="0" w:after="0" w:line="500" w:lineRule="exact"/>
        <w:ind w:left="0" w:leftChars="0" w:right="0" w:rightChars="0"/>
        <w:jc w:val="center"/>
        <w:textAlignment w:val="auto"/>
        <w:rPr>
          <w:rFonts w:hint="default" w:ascii="Times New Roman" w:hAnsi="Times New Roman" w:cs="Times New Roman"/>
        </w:rPr>
      </w:pPr>
      <w:r>
        <w:rPr>
          <w:rFonts w:hint="default" w:ascii="Times New Roman" w:hAnsi="Times New Roman" w:cs="Times New Roman"/>
        </w:rPr>
        <w:t>2.</w:t>
      </w:r>
      <w:r>
        <w:rPr>
          <w:rFonts w:hint="eastAsia" w:ascii="Times New Roman" w:hAnsi="Times New Roman" w:cs="Times New Roman"/>
          <w:lang w:val="en-US" w:eastAsia="zh-CN"/>
        </w:rPr>
        <w:t>4</w:t>
      </w:r>
      <w:r>
        <w:rPr>
          <w:rFonts w:hint="default" w:ascii="Times New Roman" w:hAnsi="Times New Roman" w:cs="Times New Roman"/>
        </w:rPr>
        <w:t xml:space="preserve"> 作业条件场所危险性评价法</w:t>
      </w:r>
    </w:p>
    <w:p>
      <w:pPr>
        <w:snapToGrid w:val="0"/>
        <w:spacing w:line="500" w:lineRule="exact"/>
        <w:ind w:firstLine="560" w:firstLineChars="200"/>
        <w:rPr>
          <w:rFonts w:hint="eastAsia" w:ascii="宋体" w:hAnsi="宋体" w:cs="宋体"/>
          <w:sz w:val="28"/>
        </w:rPr>
      </w:pPr>
      <w:r>
        <w:rPr>
          <w:rFonts w:hint="eastAsia" w:ascii="宋体" w:hAnsi="宋体" w:cs="宋体"/>
          <w:sz w:val="28"/>
        </w:rPr>
        <w:t>作业条件场所危险性评价法是美国的K•J•格雷厄姆和G•F•金尼研究了人们在具有潜在危险环境中作业的危险性，提出了以所评价的环境与某些作为参考环境对比为基础，将作业条件的危险性作因变量（D），事故或危险事件发生的可能性（L）、暴露于危险环境的频率（E）及危险严重（C）。从而根据“打分”办法计算出危险性来判定。这是一种简单易行的评价作业条件危险性的方法，</w:t>
      </w:r>
    </w:p>
    <w:p>
      <w:pPr>
        <w:snapToGrid w:val="0"/>
        <w:spacing w:line="500" w:lineRule="exact"/>
        <w:ind w:firstLine="560" w:firstLineChars="200"/>
        <w:rPr>
          <w:rFonts w:hint="eastAsia" w:ascii="宋体" w:hAnsi="宋体" w:cs="宋体"/>
          <w:sz w:val="28"/>
        </w:rPr>
      </w:pPr>
      <w:r>
        <w:rPr>
          <w:rFonts w:hint="eastAsia" w:ascii="宋体" w:hAnsi="宋体" w:cs="宋体"/>
          <w:sz w:val="28"/>
        </w:rPr>
        <w:t xml:space="preserve">        D=L×E×C</w:t>
      </w:r>
    </w:p>
    <w:p>
      <w:pPr>
        <w:snapToGrid w:val="0"/>
        <w:spacing w:line="500" w:lineRule="exact"/>
        <w:ind w:firstLine="560" w:firstLineChars="200"/>
        <w:rPr>
          <w:rFonts w:hint="eastAsia" w:ascii="宋体" w:hAnsi="宋体" w:cs="宋体"/>
          <w:sz w:val="28"/>
        </w:rPr>
      </w:pPr>
      <w:r>
        <w:rPr>
          <w:rFonts w:hint="eastAsia" w:ascii="宋体" w:hAnsi="宋体" w:cs="宋体"/>
          <w:sz w:val="28"/>
        </w:rPr>
        <w:t>式中： D—作业条件的危险性；</w:t>
      </w:r>
    </w:p>
    <w:p>
      <w:pPr>
        <w:snapToGrid w:val="0"/>
        <w:spacing w:line="500" w:lineRule="exact"/>
        <w:ind w:firstLine="560" w:firstLineChars="200"/>
        <w:rPr>
          <w:rFonts w:hint="eastAsia" w:ascii="宋体" w:hAnsi="宋体" w:cs="宋体"/>
          <w:kern w:val="0"/>
          <w:sz w:val="28"/>
        </w:rPr>
      </w:pPr>
      <w:r>
        <w:rPr>
          <w:rFonts w:hint="eastAsia" w:ascii="宋体" w:hAnsi="宋体" w:cs="宋体"/>
          <w:sz w:val="28"/>
        </w:rPr>
        <w:t xml:space="preserve">       </w:t>
      </w:r>
      <w:r>
        <w:rPr>
          <w:rFonts w:hint="eastAsia" w:ascii="宋体" w:hAnsi="宋体" w:cs="宋体"/>
          <w:kern w:val="0"/>
          <w:sz w:val="28"/>
        </w:rPr>
        <w:t>L—事故或危险事件的可能性；</w:t>
      </w:r>
    </w:p>
    <w:p>
      <w:pPr>
        <w:snapToGrid w:val="0"/>
        <w:spacing w:line="500" w:lineRule="exact"/>
        <w:ind w:firstLine="560" w:firstLineChars="200"/>
        <w:rPr>
          <w:rFonts w:hint="eastAsia" w:ascii="宋体" w:hAnsi="宋体" w:cs="宋体"/>
          <w:kern w:val="0"/>
          <w:sz w:val="28"/>
        </w:rPr>
      </w:pPr>
      <w:r>
        <w:rPr>
          <w:rFonts w:hint="eastAsia" w:ascii="宋体" w:hAnsi="宋体" w:cs="宋体"/>
          <w:kern w:val="0"/>
          <w:sz w:val="28"/>
        </w:rPr>
        <w:t xml:space="preserve">       E—暴露于危险环境的频率；</w:t>
      </w:r>
    </w:p>
    <w:p>
      <w:pPr>
        <w:snapToGrid w:val="0"/>
        <w:spacing w:line="500" w:lineRule="exact"/>
        <w:ind w:firstLine="560" w:firstLineChars="200"/>
        <w:rPr>
          <w:rFonts w:hint="eastAsia" w:ascii="宋体" w:hAnsi="宋体" w:cs="宋体"/>
          <w:kern w:val="0"/>
          <w:sz w:val="28"/>
        </w:rPr>
      </w:pPr>
      <w:r>
        <w:rPr>
          <w:rFonts w:hint="eastAsia" w:ascii="宋体" w:hAnsi="宋体" w:cs="宋体"/>
          <w:kern w:val="0"/>
          <w:sz w:val="28"/>
        </w:rPr>
        <w:t xml:space="preserve">       C—发生事故或危险事件的可能结果。</w:t>
      </w:r>
    </w:p>
    <w:p>
      <w:pPr>
        <w:rPr>
          <w:rFonts w:hint="eastAsia"/>
        </w:rPr>
      </w:pPr>
    </w:p>
    <w:p>
      <w:pPr>
        <w:ind w:firstLine="482" w:firstLineChars="200"/>
        <w:jc w:val="center"/>
        <w:rPr>
          <w:rFonts w:hint="eastAsia" w:ascii="宋体" w:hAnsi="宋体" w:cs="宋体"/>
          <w:b/>
          <w:sz w:val="24"/>
        </w:rPr>
      </w:pPr>
      <w:r>
        <w:rPr>
          <w:rFonts w:hint="eastAsia" w:ascii="宋体" w:hAnsi="宋体" w:cs="宋体"/>
          <w:b/>
          <w:sz w:val="24"/>
        </w:rPr>
        <w:t>（1）事故或事件发生的可能性（L）</w:t>
      </w:r>
    </w:p>
    <w:tbl>
      <w:tblPr>
        <w:tblStyle w:val="29"/>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3380"/>
        <w:gridCol w:w="760"/>
        <w:gridCol w:w="355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事故或危险情况发生的可能性</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事故或危险情况发生的可能性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完全可以预料到。</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0.5</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很不可能，可以设想。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相当可能。</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0.2</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极不可能。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可能，但不经常。</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0.1</w:t>
            </w: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实际上不可能。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3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可能性较小，完全意外。</w:t>
            </w:r>
          </w:p>
        </w:tc>
        <w:tc>
          <w:tcPr>
            <w:tcW w:w="76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c>
          <w:tcPr>
            <w:tcW w:w="3554"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r>
    </w:tbl>
    <w:p>
      <w:pPr>
        <w:ind w:firstLine="482" w:firstLineChars="200"/>
        <w:jc w:val="center"/>
        <w:rPr>
          <w:rFonts w:hint="default" w:ascii="Times New Roman" w:hAnsi="Times New Roman" w:cs="Times New Roman"/>
          <w:b/>
          <w:sz w:val="24"/>
        </w:rPr>
      </w:pPr>
    </w:p>
    <w:p>
      <w:pPr>
        <w:ind w:firstLine="482" w:firstLineChars="200"/>
        <w:jc w:val="center"/>
        <w:rPr>
          <w:rFonts w:hint="default" w:ascii="Times New Roman" w:hAnsi="Times New Roman" w:cs="Times New Roman"/>
          <w:b/>
          <w:sz w:val="24"/>
        </w:rPr>
      </w:pPr>
      <w:r>
        <w:rPr>
          <w:rFonts w:hint="default" w:ascii="Times New Roman" w:hAnsi="Times New Roman" w:cs="Times New Roman"/>
          <w:b/>
          <w:sz w:val="24"/>
        </w:rPr>
        <w:t>（2）暴露于危险环境的频繁程度（E）</w:t>
      </w:r>
    </w:p>
    <w:tbl>
      <w:tblPr>
        <w:tblStyle w:val="29"/>
        <w:tblW w:w="83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780"/>
        <w:gridCol w:w="3248"/>
        <w:gridCol w:w="742"/>
        <w:gridCol w:w="36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出现于危险环境的情况</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出现于危险环境的情况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连续暴露于潜在环境中</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每月一次暴露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6</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每天工作时间内暴露</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每年几次暴露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78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24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每周一次，或偶然暴露</w:t>
            </w:r>
          </w:p>
        </w:tc>
        <w:tc>
          <w:tcPr>
            <w:tcW w:w="74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0.5</w:t>
            </w:r>
          </w:p>
        </w:tc>
        <w:tc>
          <w:tcPr>
            <w:tcW w:w="362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非常罕见的暴露</w:t>
            </w:r>
          </w:p>
        </w:tc>
      </w:tr>
    </w:tbl>
    <w:p>
      <w:pPr>
        <w:jc w:val="center"/>
        <w:rPr>
          <w:rFonts w:hint="default" w:ascii="Times New Roman" w:hAnsi="Times New Roman" w:cs="Times New Roman"/>
          <w:b/>
          <w:sz w:val="24"/>
        </w:rPr>
      </w:pPr>
    </w:p>
    <w:p>
      <w:pPr>
        <w:jc w:val="center"/>
        <w:rPr>
          <w:rFonts w:hint="default" w:ascii="Times New Roman" w:hAnsi="Times New Roman" w:cs="Times New Roman"/>
          <w:b/>
          <w:bCs/>
          <w:sz w:val="24"/>
        </w:rPr>
      </w:pPr>
      <w:r>
        <w:rPr>
          <w:rFonts w:hint="default" w:ascii="Times New Roman" w:hAnsi="Times New Roman" w:cs="Times New Roman"/>
          <w:b/>
          <w:sz w:val="24"/>
        </w:rPr>
        <w:t>（3）事故或事件发生可能结果（C）</w:t>
      </w:r>
    </w:p>
    <w:tbl>
      <w:tblPr>
        <w:tblStyle w:val="29"/>
        <w:tblW w:w="839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28"/>
        <w:gridCol w:w="3410"/>
        <w:gridCol w:w="798"/>
        <w:gridCol w:w="335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可能结果</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可能结果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100</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大灾难，许多人死亡，或造成重大财产损失。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7</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严重，重伤，或较小的财产损失。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40</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灾难，数人死亡，或造成很大财产损失。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重大，致残，或很小的财产损失。</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82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15</w:t>
            </w:r>
          </w:p>
        </w:tc>
        <w:tc>
          <w:tcPr>
            <w:tcW w:w="341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非常严重，一人死亡，或造成一定的财产损失。</w:t>
            </w:r>
          </w:p>
        </w:tc>
        <w:tc>
          <w:tcPr>
            <w:tcW w:w="79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33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引人注目，不利于基本的安全卫生要求。</w:t>
            </w:r>
          </w:p>
        </w:tc>
      </w:tr>
    </w:tbl>
    <w:p>
      <w:pPr>
        <w:spacing w:line="360" w:lineRule="auto"/>
        <w:jc w:val="center"/>
        <w:rPr>
          <w:rFonts w:hint="default" w:ascii="Times New Roman" w:hAnsi="Times New Roman" w:cs="Times New Roman"/>
          <w:b/>
          <w:sz w:val="24"/>
        </w:rPr>
      </w:pPr>
    </w:p>
    <w:p>
      <w:pPr>
        <w:jc w:val="center"/>
        <w:rPr>
          <w:rFonts w:hint="default" w:ascii="Times New Roman" w:hAnsi="Times New Roman" w:cs="Times New Roman"/>
          <w:b/>
          <w:sz w:val="24"/>
        </w:rPr>
      </w:pPr>
      <w:r>
        <w:rPr>
          <w:rFonts w:hint="default" w:ascii="Times New Roman" w:hAnsi="Times New Roman" w:cs="Times New Roman"/>
          <w:b/>
          <w:sz w:val="24"/>
        </w:rPr>
        <w:t>（4）危险性分值</w:t>
      </w:r>
    </w:p>
    <w:tbl>
      <w:tblPr>
        <w:tblStyle w:val="29"/>
        <w:tblW w:w="852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056"/>
        <w:gridCol w:w="3332"/>
        <w:gridCol w:w="816"/>
        <w:gridCol w:w="331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危险程度</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分值</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bCs/>
                <w:szCs w:val="21"/>
              </w:rPr>
            </w:pPr>
            <w:r>
              <w:rPr>
                <w:rFonts w:hint="default" w:ascii="Times New Roman" w:hAnsi="Times New Roman" w:cs="Times New Roman"/>
                <w:b/>
                <w:bCs/>
                <w:szCs w:val="21"/>
              </w:rPr>
              <w:t>危险程度</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&gt;320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极其危险，不能继续作业。</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20~70</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一般危险，需要注意。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160~320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高度危险，需要立即整改。</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&lt;20</w:t>
            </w: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rPr>
              <w:t>稍有危险，可以接受。</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105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70~160</w:t>
            </w:r>
          </w:p>
        </w:tc>
        <w:tc>
          <w:tcPr>
            <w:tcW w:w="33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r>
              <w:rPr>
                <w:rFonts w:hint="default" w:ascii="Times New Roman" w:hAnsi="Times New Roman" w:cs="Times New Roman"/>
                <w:szCs w:val="21"/>
                <w:lang w:eastAsia="zh-CN"/>
              </w:rPr>
              <w:t>显著</w:t>
            </w:r>
            <w:r>
              <w:rPr>
                <w:rFonts w:hint="default" w:ascii="Times New Roman" w:hAnsi="Times New Roman" w:cs="Times New Roman"/>
                <w:szCs w:val="21"/>
              </w:rPr>
              <w:t>危险，需要整改。</w:t>
            </w:r>
          </w:p>
        </w:tc>
        <w:tc>
          <w:tcPr>
            <w:tcW w:w="816"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p>
        </w:tc>
        <w:tc>
          <w:tcPr>
            <w:tcW w:w="331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left"/>
              <w:rPr>
                <w:rFonts w:hint="default" w:ascii="Times New Roman" w:hAnsi="Times New Roman" w:cs="Times New Roman"/>
                <w:szCs w:val="21"/>
              </w:rPr>
            </w:pPr>
          </w:p>
        </w:tc>
      </w:tr>
    </w:tbl>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val="zh-CN" w:eastAsia="zh-CN"/>
        </w:rPr>
      </w:pPr>
    </w:p>
    <w:p>
      <w:pPr>
        <w:pStyle w:val="12"/>
        <w:pageBreakBefore w:val="0"/>
        <w:widowControl w:val="0"/>
        <w:kinsoku/>
        <w:wordWrap/>
        <w:overflowPunct/>
        <w:topLinePunct w:val="0"/>
        <w:autoSpaceDE w:val="0"/>
        <w:autoSpaceDN w:val="0"/>
        <w:bidi w:val="0"/>
        <w:adjustRightInd/>
        <w:snapToGrid/>
        <w:spacing w:line="500" w:lineRule="exact"/>
        <w:ind w:left="0" w:leftChars="0" w:right="0" w:rightChars="0" w:firstLine="516" w:firstLineChars="200"/>
        <w:textAlignment w:val="auto"/>
        <w:rPr>
          <w:rFonts w:hint="default" w:ascii="Times New Roman" w:hAnsi="Times New Roman" w:cs="Times New Roman"/>
          <w:spacing w:val="-11"/>
          <w:lang w:val="zh-CN" w:eastAsia="zh-CN"/>
        </w:rPr>
        <w:sectPr>
          <w:pgSz w:w="11910" w:h="16840"/>
          <w:pgMar w:top="1417" w:right="1134" w:bottom="1134" w:left="1587" w:header="720" w:footer="720" w:gutter="0"/>
          <w:pgNumType w:fmt="decimal"/>
          <w:cols w:space="0" w:num="1"/>
        </w:sectPr>
      </w:pPr>
    </w:p>
    <w:p>
      <w:pPr>
        <w:pStyle w:val="4"/>
        <w:spacing w:beforeLines="50" w:afterLines="100"/>
        <w:ind w:firstLine="0"/>
        <w:jc w:val="center"/>
        <w:rPr>
          <w:rFonts w:hint="default" w:ascii="Times New Roman" w:hAnsi="Times New Roman" w:cs="Times New Roman"/>
        </w:rPr>
      </w:pPr>
      <w:bookmarkStart w:id="1172" w:name="_Toc20094"/>
      <w:bookmarkStart w:id="1173" w:name="_Toc6062"/>
      <w:bookmarkStart w:id="1174" w:name="_Toc4988"/>
      <w:bookmarkStart w:id="1175" w:name="_Toc29697"/>
      <w:bookmarkStart w:id="1176" w:name="_Toc19355"/>
      <w:bookmarkStart w:id="1177" w:name="_Toc2542"/>
      <w:bookmarkStart w:id="1178" w:name="_Toc5737_WPSOffice_Level1"/>
      <w:bookmarkStart w:id="1179" w:name="_Toc15523"/>
      <w:bookmarkStart w:id="1180" w:name="_Toc17687"/>
      <w:bookmarkStart w:id="1181" w:name="_Toc21553"/>
      <w:bookmarkStart w:id="1182" w:name="_Toc12924"/>
      <w:bookmarkStart w:id="1183" w:name="_Toc23456"/>
      <w:bookmarkStart w:id="1184" w:name="_Toc31906_WPSOffice_Level1"/>
      <w:bookmarkStart w:id="1185" w:name="_Toc4595_WPSOffice_Level1"/>
      <w:bookmarkStart w:id="1186" w:name="_Toc19304"/>
      <w:bookmarkStart w:id="1187" w:name="_Toc17469"/>
      <w:bookmarkStart w:id="1188" w:name="_Toc24754"/>
      <w:bookmarkStart w:id="1189" w:name="_Toc20661"/>
      <w:bookmarkStart w:id="1190" w:name="_Toc12534"/>
      <w:bookmarkStart w:id="1191" w:name="_Toc18786"/>
      <w:bookmarkStart w:id="1192" w:name="_Toc27312"/>
      <w:bookmarkStart w:id="1193" w:name="_Toc14271"/>
      <w:bookmarkStart w:id="1194" w:name="_Toc25882"/>
      <w:bookmarkStart w:id="1195" w:name="_Toc8078"/>
      <w:r>
        <w:rPr>
          <w:rFonts w:hint="default" w:ascii="Times New Roman" w:hAnsi="Times New Roman" w:cs="Times New Roman"/>
        </w:rPr>
        <w:t>附件3</w:t>
      </w:r>
      <w:r>
        <w:rPr>
          <w:rFonts w:hint="default" w:ascii="Times New Roman" w:hAnsi="Times New Roman" w:cs="Times New Roman"/>
          <w:spacing w:val="78"/>
        </w:rPr>
        <w:t xml:space="preserve"> </w:t>
      </w:r>
      <w:r>
        <w:rPr>
          <w:rFonts w:hint="default" w:ascii="Times New Roman" w:hAnsi="Times New Roman" w:cs="Times New Roman"/>
        </w:rPr>
        <w:t>危险、有害因素辨识与分析过程</w:t>
      </w:r>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p>
    <w:p>
      <w:pPr>
        <w:pStyle w:val="5"/>
        <w:spacing w:beforeLines="50" w:afterLines="100"/>
        <w:ind w:left="2795" w:firstLine="0"/>
        <w:rPr>
          <w:rFonts w:hint="default" w:ascii="Times New Roman" w:hAnsi="Times New Roman" w:eastAsia="宋体" w:cs="Times New Roman"/>
          <w:b/>
          <w:bCs/>
        </w:rPr>
      </w:pPr>
      <w:bookmarkStart w:id="1196" w:name="_Toc12446_WPSOffice_Level2"/>
      <w:bookmarkStart w:id="1197" w:name="_Toc27214"/>
      <w:bookmarkStart w:id="1198" w:name="_Toc10594"/>
      <w:bookmarkStart w:id="1199" w:name="_Toc1709"/>
      <w:bookmarkStart w:id="1200" w:name="_Toc12353"/>
      <w:bookmarkStart w:id="1201" w:name="_Toc13155_WPSOffice_Level2"/>
      <w:bookmarkStart w:id="1202" w:name="_Toc22945"/>
      <w:bookmarkStart w:id="1203" w:name="_Toc8361"/>
      <w:bookmarkStart w:id="1204" w:name="_Toc11648"/>
      <w:bookmarkStart w:id="1205" w:name="_Toc13498"/>
      <w:bookmarkStart w:id="1206" w:name="_Toc29366"/>
      <w:bookmarkStart w:id="1207" w:name="_Toc17099"/>
      <w:bookmarkStart w:id="1208" w:name="_Toc1331"/>
      <w:bookmarkStart w:id="1209" w:name="_Toc31411"/>
      <w:bookmarkStart w:id="1210" w:name="_Toc24890"/>
      <w:bookmarkStart w:id="1211" w:name="_Toc12517_WPSOffice_Level2"/>
      <w:bookmarkStart w:id="1212" w:name="_Toc16803"/>
      <w:bookmarkStart w:id="1213" w:name="_Toc31532"/>
      <w:bookmarkStart w:id="1214" w:name="_Toc29214"/>
      <w:bookmarkStart w:id="1215" w:name="_Toc29996"/>
      <w:bookmarkStart w:id="1216" w:name="_Toc857"/>
      <w:bookmarkStart w:id="1217" w:name="_Toc24374"/>
      <w:bookmarkStart w:id="1218" w:name="_Toc2811"/>
      <w:bookmarkStart w:id="1219" w:name="_Toc25979"/>
      <w:r>
        <w:rPr>
          <w:rFonts w:hint="default" w:ascii="Times New Roman" w:hAnsi="Times New Roman" w:eastAsia="宋体" w:cs="Times New Roman"/>
          <w:b/>
          <w:bCs/>
        </w:rPr>
        <w:t xml:space="preserve">3.1 </w:t>
      </w:r>
      <w:bookmarkStart w:id="1220" w:name="_Hlk531013309"/>
      <w:r>
        <w:rPr>
          <w:rFonts w:hint="default" w:ascii="Times New Roman" w:hAnsi="Times New Roman" w:eastAsia="宋体" w:cs="Times New Roman"/>
          <w:b/>
          <w:bCs/>
        </w:rPr>
        <w:t>危险、有害因素辨识与分析</w:t>
      </w:r>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p>
    <w:p>
      <w:pPr>
        <w:pStyle w:val="6"/>
        <w:spacing w:beforeLines="100" w:afterLines="100" w:line="240" w:lineRule="auto"/>
        <w:ind w:firstLine="562" w:firstLineChars="200"/>
        <w:rPr>
          <w:rFonts w:hint="default" w:ascii="Times New Roman" w:hAnsi="Times New Roman" w:cs="Times New Roman"/>
          <w:sz w:val="28"/>
          <w:szCs w:val="28"/>
          <w:lang w:val="en-US"/>
        </w:rPr>
      </w:pPr>
      <w:bookmarkStart w:id="1221" w:name="_Toc32274_WPSOffice_Level3"/>
      <w:bookmarkStart w:id="1222" w:name="_Hlk531013287"/>
      <w:bookmarkStart w:id="1223" w:name="_Toc23121_WPSOffice_Level3"/>
      <w:r>
        <w:rPr>
          <w:rFonts w:hint="default" w:ascii="Times New Roman" w:hAnsi="Times New Roman" w:cs="Times New Roman"/>
          <w:sz w:val="28"/>
          <w:szCs w:val="28"/>
          <w:lang w:val="en-US"/>
        </w:rPr>
        <w:t>3.1.1 物质危险特性分析</w:t>
      </w:r>
      <w:bookmarkEnd w:id="1221"/>
      <w:bookmarkEnd w:id="1222"/>
      <w:bookmarkEnd w:id="1223"/>
    </w:p>
    <w:p>
      <w:pPr>
        <w:pStyle w:val="12"/>
        <w:spacing w:line="500" w:lineRule="exact"/>
        <w:ind w:firstLine="516" w:firstLineChars="200"/>
        <w:rPr>
          <w:rFonts w:hint="default" w:ascii="Times New Roman" w:hAnsi="Times New Roman" w:cs="Times New Roman"/>
        </w:rPr>
      </w:pPr>
      <w:bookmarkStart w:id="1224" w:name="_Hlk531013445"/>
      <w:r>
        <w:rPr>
          <w:rFonts w:hint="eastAsia" w:ascii="Times New Roman" w:hAnsi="Times New Roman" w:cs="Times New Roman"/>
          <w:spacing w:val="-11"/>
          <w:lang w:eastAsia="zh-CN"/>
        </w:rPr>
        <w:t>白濠加油站</w:t>
      </w:r>
      <w:r>
        <w:rPr>
          <w:rFonts w:hint="default" w:ascii="Times New Roman" w:hAnsi="Times New Roman" w:cs="Times New Roman"/>
          <w:spacing w:val="-11"/>
        </w:rPr>
        <w:t>主要经营汽油和柴油，根据《危险化学品目录》</w:t>
      </w:r>
      <w:r>
        <w:rPr>
          <w:rFonts w:hint="default" w:ascii="Times New Roman" w:hAnsi="Times New Roman" w:cs="Times New Roman"/>
        </w:rPr>
        <w:t>（2015版</w:t>
      </w:r>
      <w:r>
        <w:rPr>
          <w:rFonts w:hint="default" w:ascii="Times New Roman" w:hAnsi="Times New Roman" w:cs="Times New Roman"/>
          <w:spacing w:val="-21"/>
        </w:rPr>
        <w:t>），</w:t>
      </w:r>
      <w:r>
        <w:rPr>
          <w:rFonts w:hint="default" w:ascii="Times New Roman" w:hAnsi="Times New Roman" w:cs="Times New Roman"/>
          <w:spacing w:val="-2"/>
        </w:rPr>
        <w:t>汽油和柴油[闭杯闪点≤</w:t>
      </w:r>
      <w:r>
        <w:rPr>
          <w:rFonts w:hint="default" w:ascii="Times New Roman" w:hAnsi="Times New Roman" w:cs="Times New Roman"/>
        </w:rPr>
        <w:t>60</w:t>
      </w:r>
      <w:r>
        <w:rPr>
          <w:rFonts w:hint="default" w:ascii="Times New Roman" w:hAnsi="Times New Roman" w:cs="Times New Roman"/>
          <w:spacing w:val="-7"/>
        </w:rPr>
        <w:t>℃]确定为危险化学品。根据《全球化学品统一分类和标签制度》</w:t>
      </w:r>
      <w:r>
        <w:rPr>
          <w:rFonts w:hint="default" w:ascii="Times New Roman" w:hAnsi="Times New Roman" w:cs="Times New Roman"/>
          <w:spacing w:val="-4"/>
        </w:rPr>
        <w:t>（GHS），汽油属易燃液体</w:t>
      </w:r>
      <w:r>
        <w:rPr>
          <w:rFonts w:hint="default" w:ascii="Times New Roman" w:hAnsi="Times New Roman" w:cs="Times New Roman"/>
        </w:rPr>
        <w:t>（</w:t>
      </w:r>
      <w:r>
        <w:rPr>
          <w:rFonts w:hint="default" w:ascii="Times New Roman" w:hAnsi="Times New Roman" w:cs="Times New Roman"/>
          <w:spacing w:val="-2"/>
        </w:rPr>
        <w:t>类别</w:t>
      </w:r>
      <w:r>
        <w:rPr>
          <w:rFonts w:hint="default" w:ascii="Times New Roman" w:hAnsi="Times New Roman" w:cs="Times New Roman"/>
          <w:spacing w:val="-6"/>
        </w:rPr>
        <w:t>2）</w:t>
      </w:r>
      <w:r>
        <w:rPr>
          <w:rFonts w:hint="default" w:ascii="Times New Roman" w:hAnsi="Times New Roman" w:cs="Times New Roman"/>
          <w:spacing w:val="-4"/>
        </w:rPr>
        <w:t>，即高度易燃液体；柴</w:t>
      </w:r>
      <w:r>
        <w:rPr>
          <w:rFonts w:hint="default" w:ascii="Times New Roman" w:hAnsi="Times New Roman" w:cs="Times New Roman"/>
          <w:spacing w:val="-1"/>
        </w:rPr>
        <w:t>油[闭杯闪点≤</w:t>
      </w:r>
      <w:r>
        <w:rPr>
          <w:rFonts w:hint="default" w:ascii="Times New Roman" w:hAnsi="Times New Roman" w:cs="Times New Roman"/>
        </w:rPr>
        <w:t>60℃]属易燃液体（类别</w:t>
      </w:r>
      <w:r>
        <w:rPr>
          <w:rFonts w:hint="default" w:ascii="Times New Roman" w:hAnsi="Times New Roman" w:cs="Times New Roman"/>
          <w:spacing w:val="3"/>
        </w:rPr>
        <w:t>3）</w:t>
      </w:r>
      <w:r>
        <w:rPr>
          <w:rFonts w:hint="default" w:ascii="Times New Roman" w:hAnsi="Times New Roman" w:cs="Times New Roman"/>
        </w:rPr>
        <w:t>。根据《重点监管的危险化学品</w:t>
      </w:r>
      <w:r>
        <w:rPr>
          <w:rFonts w:hint="default" w:ascii="Times New Roman" w:hAnsi="Times New Roman" w:cs="Times New Roman"/>
          <w:spacing w:val="-8"/>
        </w:rPr>
        <w:t>名录》</w:t>
      </w:r>
      <w:r>
        <w:rPr>
          <w:rFonts w:hint="default" w:ascii="Times New Roman" w:hAnsi="Times New Roman" w:cs="Times New Roman"/>
        </w:rPr>
        <w:t>（2013</w:t>
      </w:r>
      <w:r>
        <w:rPr>
          <w:rFonts w:hint="default" w:ascii="Times New Roman" w:hAnsi="Times New Roman" w:cs="Times New Roman"/>
          <w:spacing w:val="-2"/>
        </w:rPr>
        <w:t>年完整版</w:t>
      </w:r>
      <w:r>
        <w:rPr>
          <w:rFonts w:hint="default" w:ascii="Times New Roman" w:hAnsi="Times New Roman" w:cs="Times New Roman"/>
          <w:spacing w:val="-13"/>
        </w:rPr>
        <w:t>），</w:t>
      </w:r>
      <w:r>
        <w:rPr>
          <w:rFonts w:hint="default" w:ascii="Times New Roman" w:hAnsi="Times New Roman" w:cs="Times New Roman"/>
          <w:spacing w:val="-4"/>
        </w:rPr>
        <w:t>汽油为国家重点监管危险化学品，火灾爆炸危险</w:t>
      </w:r>
      <w:r>
        <w:rPr>
          <w:rFonts w:hint="default" w:ascii="Times New Roman" w:hAnsi="Times New Roman" w:cs="Times New Roman"/>
          <w:spacing w:val="-6"/>
        </w:rPr>
        <w:t>性较大。汽油和柴油的理化性质详见下表3.1-1、表3.1-2</w:t>
      </w:r>
      <w:r>
        <w:rPr>
          <w:rFonts w:hint="default" w:ascii="Times New Roman" w:hAnsi="Times New Roman" w:cs="Times New Roman"/>
          <w:spacing w:val="-5"/>
        </w:rPr>
        <w:t>，其危险特性分析如下：</w:t>
      </w:r>
      <w:bookmarkEnd w:id="1224"/>
    </w:p>
    <w:p>
      <w:pPr>
        <w:pStyle w:val="12"/>
        <w:spacing w:line="500" w:lineRule="exact"/>
        <w:ind w:firstLine="556" w:firstLineChars="200"/>
        <w:rPr>
          <w:rFonts w:hint="default" w:ascii="Times New Roman" w:hAnsi="Times New Roman" w:cs="Times New Roman"/>
        </w:rPr>
      </w:pPr>
      <w:r>
        <w:rPr>
          <w:rFonts w:hint="default" w:ascii="Times New Roman" w:hAnsi="Times New Roman" w:cs="Times New Roman"/>
          <w:spacing w:val="-1"/>
        </w:rPr>
        <w:t>1）易燃性</w:t>
      </w:r>
    </w:p>
    <w:p>
      <w:pPr>
        <w:pStyle w:val="12"/>
        <w:spacing w:line="500" w:lineRule="exact"/>
        <w:ind w:firstLine="532" w:firstLineChars="200"/>
        <w:rPr>
          <w:rFonts w:hint="default" w:ascii="Times New Roman" w:hAnsi="Times New Roman" w:cs="Times New Roman"/>
        </w:rPr>
      </w:pPr>
      <w:r>
        <w:rPr>
          <w:rFonts w:hint="default" w:ascii="Times New Roman" w:hAnsi="Times New Roman" w:cs="Times New Roman"/>
          <w:spacing w:val="-7"/>
        </w:rPr>
        <w:t>油品闪点越低，其火灾危险性就越大。汽油闪点较低，着火所需的能量</w:t>
      </w:r>
      <w:r>
        <w:rPr>
          <w:rFonts w:hint="default" w:ascii="Times New Roman" w:hAnsi="Times New Roman" w:cs="Times New Roman"/>
        </w:rPr>
        <w:t>极小（最小点火能量约为0.2</w:t>
      </w:r>
      <w:r>
        <w:rPr>
          <w:rFonts w:hint="default" w:ascii="Times New Roman" w:hAnsi="Times New Roman" w:cs="Times New Roman"/>
          <w:lang w:val="en-US"/>
        </w:rPr>
        <w:t>mJ</w:t>
      </w:r>
      <w:r>
        <w:rPr>
          <w:rFonts w:hint="default" w:ascii="Times New Roman" w:hAnsi="Times New Roman" w:cs="Times New Roman"/>
        </w:rPr>
        <w:t>），具有高度的易燃性。汽油一旦发生燃烧，速度很快，如有充足的空气，很容易造成更大的危险性。</w:t>
      </w:r>
    </w:p>
    <w:p>
      <w:pPr>
        <w:pStyle w:val="12"/>
        <w:spacing w:line="500" w:lineRule="exact"/>
        <w:ind w:firstLine="536" w:firstLineChars="200"/>
        <w:rPr>
          <w:rFonts w:hint="default" w:ascii="Times New Roman" w:hAnsi="Times New Roman" w:cs="Times New Roman"/>
        </w:rPr>
      </w:pPr>
      <w:r>
        <w:rPr>
          <w:rFonts w:hint="default" w:ascii="Times New Roman" w:hAnsi="Times New Roman" w:cs="Times New Roman"/>
          <w:spacing w:val="-6"/>
        </w:rPr>
        <w:t>根据闪点不同，油品的火灾危险性等级分为甲、乙、丙三类。汽油闪点在-46℃，属甲类油品。柴油闪点小于</w:t>
      </w:r>
      <w:r>
        <w:rPr>
          <w:rFonts w:hint="default" w:ascii="Times New Roman" w:hAnsi="Times New Roman" w:cs="Times New Roman"/>
          <w:spacing w:val="-6"/>
          <w:lang w:val="en-US"/>
        </w:rPr>
        <w:t>60</w:t>
      </w:r>
      <w:r>
        <w:rPr>
          <w:rFonts w:hint="default" w:ascii="Times New Roman" w:hAnsi="Times New Roman" w:cs="Times New Roman"/>
          <w:spacing w:val="-6"/>
        </w:rPr>
        <w:t>℃</w:t>
      </w:r>
      <w:r>
        <w:rPr>
          <w:rFonts w:hint="default" w:ascii="Times New Roman" w:hAnsi="Times New Roman" w:cs="Times New Roman"/>
        </w:rPr>
        <w:t>，属乙类油品。</w:t>
      </w:r>
      <w:r>
        <w:rPr>
          <w:rFonts w:hint="default" w:ascii="Times New Roman" w:hAnsi="Times New Roman" w:cs="Times New Roman"/>
          <w:spacing w:val="-7"/>
        </w:rPr>
        <w:t>根据《建筑设计防火规范》分级，汽油的火灾危险性类别为甲类，柴油的火灾危险性类别为乙类。</w:t>
      </w:r>
    </w:p>
    <w:p>
      <w:pPr>
        <w:pStyle w:val="12"/>
        <w:spacing w:line="500" w:lineRule="exact"/>
        <w:ind w:firstLine="546"/>
        <w:rPr>
          <w:rFonts w:hint="default" w:ascii="Times New Roman" w:hAnsi="Times New Roman" w:cs="Times New Roman"/>
        </w:rPr>
      </w:pPr>
      <w:r>
        <w:rPr>
          <w:rFonts w:hint="default" w:ascii="Times New Roman" w:hAnsi="Times New Roman" w:cs="Times New Roman"/>
          <w:spacing w:val="-1"/>
        </w:rPr>
        <w:t>2）易爆性</w:t>
      </w:r>
    </w:p>
    <w:p>
      <w:pPr>
        <w:pStyle w:val="12"/>
        <w:spacing w:line="500" w:lineRule="exact"/>
        <w:ind w:firstLine="532" w:firstLineChars="200"/>
        <w:rPr>
          <w:rFonts w:hint="default" w:ascii="Times New Roman" w:hAnsi="Times New Roman" w:cs="Times New Roman"/>
        </w:rPr>
      </w:pPr>
      <w:r>
        <w:rPr>
          <w:rFonts w:hint="default" w:ascii="Times New Roman" w:hAnsi="Times New Roman" w:cs="Times New Roman"/>
          <w:spacing w:val="-7"/>
        </w:rPr>
        <w:t>油蒸气与空气可形成爆炸性混合气体，当达到一定混合比例范围时遇点</w:t>
      </w:r>
      <w:r>
        <w:rPr>
          <w:rFonts w:hint="default" w:ascii="Times New Roman" w:hAnsi="Times New Roman" w:cs="Times New Roman"/>
          <w:spacing w:val="-9"/>
        </w:rPr>
        <w:t>火源即能发生爆炸。爆炸的危险性取决于爆炸下限和爆炸范围，爆炸下限越</w:t>
      </w:r>
      <w:r>
        <w:rPr>
          <w:rFonts w:hint="default" w:ascii="Times New Roman" w:hAnsi="Times New Roman" w:cs="Times New Roman"/>
          <w:spacing w:val="-11"/>
        </w:rPr>
        <w:t>低或爆炸范围越宽，爆炸的危险性就越大。汽油的爆炸下限极低，混合气体</w:t>
      </w:r>
      <w:r>
        <w:rPr>
          <w:rFonts w:hint="default" w:ascii="Times New Roman" w:hAnsi="Times New Roman" w:cs="Times New Roman"/>
        </w:rPr>
        <w:t>中汽油蒸汽浓度达到</w:t>
      </w:r>
      <w:r>
        <w:rPr>
          <w:rFonts w:hint="default" w:ascii="Times New Roman" w:hAnsi="Times New Roman" w:cs="Times New Roman"/>
          <w:spacing w:val="-7"/>
        </w:rPr>
        <w:t>1.4</w:t>
      </w:r>
      <w:r>
        <w:rPr>
          <w:rFonts w:hint="default" w:ascii="Times New Roman" w:hAnsi="Times New Roman" w:cs="Times New Roman"/>
          <w:spacing w:val="-6"/>
        </w:rPr>
        <w:t>%，在极小的点火能量下即可引起混合气体爆炸。汽</w:t>
      </w:r>
      <w:r>
        <w:rPr>
          <w:rFonts w:hint="default" w:ascii="Times New Roman" w:hAnsi="Times New Roman" w:cs="Times New Roman"/>
          <w:spacing w:val="-5"/>
        </w:rPr>
        <w:t>油的爆炸极限范围为</w:t>
      </w:r>
      <w:r>
        <w:rPr>
          <w:rFonts w:hint="default" w:ascii="Times New Roman" w:hAnsi="Times New Roman" w:cs="Times New Roman"/>
        </w:rPr>
        <w:t>1.4%至7.6%（</w:t>
      </w:r>
      <w:r>
        <w:rPr>
          <w:rFonts w:hint="default" w:ascii="Times New Roman" w:hAnsi="Times New Roman" w:cs="Times New Roman"/>
          <w:spacing w:val="-2"/>
        </w:rPr>
        <w:t>体积比</w:t>
      </w:r>
      <w:r>
        <w:rPr>
          <w:rFonts w:hint="default" w:ascii="Times New Roman" w:hAnsi="Times New Roman" w:cs="Times New Roman"/>
        </w:rPr>
        <w:t>），爆炸危险性很大。</w:t>
      </w:r>
    </w:p>
    <w:p>
      <w:pPr>
        <w:pStyle w:val="12"/>
        <w:spacing w:line="500" w:lineRule="exact"/>
        <w:ind w:firstLine="546"/>
        <w:rPr>
          <w:rFonts w:hint="default" w:ascii="Times New Roman" w:hAnsi="Times New Roman" w:cs="Times New Roman"/>
        </w:rPr>
      </w:pPr>
      <w:r>
        <w:rPr>
          <w:rFonts w:hint="default" w:ascii="Times New Roman" w:hAnsi="Times New Roman" w:cs="Times New Roman"/>
          <w:spacing w:val="-2"/>
        </w:rPr>
        <w:t>3）易积聚静电荷性</w:t>
      </w:r>
    </w:p>
    <w:p>
      <w:pPr>
        <w:pStyle w:val="12"/>
        <w:spacing w:line="500" w:lineRule="exact"/>
        <w:ind w:firstLine="524" w:firstLineChars="200"/>
        <w:rPr>
          <w:rFonts w:hint="default" w:ascii="Times New Roman" w:hAnsi="Times New Roman" w:cs="Times New Roman"/>
        </w:rPr>
      </w:pPr>
      <w:r>
        <w:rPr>
          <w:rFonts w:hint="default" w:ascii="Times New Roman" w:hAnsi="Times New Roman" w:cs="Times New Roman"/>
          <w:spacing w:val="-9"/>
        </w:rPr>
        <w:t>油品为非极性物质，电阻率高，导电性能差，积累电荷的能力较强。油品在输送、灌装等过程中，由于摩擦容易产生静电。当静电荷积聚到一定程度时，就会产生电火花，如果静电火花能量达到或大于油品蒸气的最小点火</w:t>
      </w:r>
      <w:r>
        <w:rPr>
          <w:rFonts w:hint="default" w:ascii="Times New Roman" w:hAnsi="Times New Roman" w:cs="Times New Roman"/>
          <w:spacing w:val="-6"/>
        </w:rPr>
        <w:t>能量时，就会立即引起燃烧和爆炸。</w:t>
      </w:r>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油品在储运、经营过程中，其静电的产生和积聚量大小与流速、摩擦、阻力、冲击、晃动、气候等有关。如不采取有效的措施去防止静电的产生和积聚，就容易引起放电闪火，成为引火源，引发火灾事故。</w:t>
      </w:r>
    </w:p>
    <w:p>
      <w:pPr>
        <w:pStyle w:val="12"/>
        <w:spacing w:line="500" w:lineRule="exact"/>
        <w:ind w:firstLine="544"/>
        <w:rPr>
          <w:rFonts w:hint="default" w:ascii="Times New Roman" w:hAnsi="Times New Roman" w:cs="Times New Roman"/>
        </w:rPr>
      </w:pPr>
      <w:r>
        <w:rPr>
          <w:rFonts w:hint="default" w:ascii="Times New Roman" w:hAnsi="Times New Roman" w:cs="Times New Roman"/>
        </w:rPr>
        <w:t>4）易受热膨胀、不可压缩性</w:t>
      </w:r>
    </w:p>
    <w:p>
      <w:pPr>
        <w:pStyle w:val="12"/>
        <w:spacing w:line="500" w:lineRule="exact"/>
        <w:ind w:firstLine="528" w:firstLineChars="200"/>
        <w:rPr>
          <w:rFonts w:hint="default" w:ascii="Times New Roman" w:hAnsi="Times New Roman" w:cs="Times New Roman"/>
        </w:rPr>
      </w:pPr>
      <w:r>
        <w:rPr>
          <w:rFonts w:hint="default" w:ascii="Times New Roman" w:hAnsi="Times New Roman" w:cs="Times New Roman"/>
          <w:spacing w:val="-8"/>
        </w:rPr>
        <w:t>油品受热后温度升高，体积膨胀。储存油品的密闭容器如靠近高温或受</w:t>
      </w:r>
      <w:r>
        <w:rPr>
          <w:rFonts w:hint="default" w:ascii="Times New Roman" w:hAnsi="Times New Roman" w:cs="Times New Roman"/>
          <w:spacing w:val="-11"/>
        </w:rPr>
        <w:t>日光曝晒，会因内部压力升高而胀坏容器，故油罐容积必须留有裕量。另一</w:t>
      </w:r>
      <w:r>
        <w:rPr>
          <w:rFonts w:hint="default" w:ascii="Times New Roman" w:hAnsi="Times New Roman" w:cs="Times New Roman"/>
          <w:spacing w:val="-8"/>
        </w:rPr>
        <w:t>方面如果温度降低，体积缩小，容器内出现负压，则密闭容器在大气压的作</w:t>
      </w:r>
      <w:r>
        <w:rPr>
          <w:rFonts w:hint="default" w:ascii="Times New Roman" w:hAnsi="Times New Roman" w:cs="Times New Roman"/>
          <w:spacing w:val="-10"/>
        </w:rPr>
        <w:t>用下可能会发生变形。因此油罐必须设置通气管，以便释放和吸入气体，维</w:t>
      </w:r>
      <w:r>
        <w:rPr>
          <w:rFonts w:hint="default" w:ascii="Times New Roman" w:hAnsi="Times New Roman" w:cs="Times New Roman"/>
          <w:spacing w:val="-8"/>
        </w:rPr>
        <w:t>持油罐内部和外部气压相对平衡。油罐应埋地敷设，以减轻气温对储存油品</w:t>
      </w:r>
      <w:r>
        <w:rPr>
          <w:rFonts w:hint="default" w:ascii="Times New Roman" w:hAnsi="Times New Roman" w:cs="Times New Roman"/>
        </w:rPr>
        <w:t>的影响。</w:t>
      </w:r>
    </w:p>
    <w:p>
      <w:pPr>
        <w:pStyle w:val="12"/>
        <w:spacing w:line="500" w:lineRule="exact"/>
        <w:ind w:firstLine="544"/>
        <w:rPr>
          <w:rFonts w:hint="default" w:ascii="Times New Roman" w:hAnsi="Times New Roman" w:cs="Times New Roman"/>
        </w:rPr>
      </w:pPr>
      <w:r>
        <w:rPr>
          <w:rFonts w:hint="default" w:ascii="Times New Roman" w:hAnsi="Times New Roman" w:cs="Times New Roman"/>
          <w:spacing w:val="-2"/>
        </w:rPr>
        <w:t xml:space="preserve">5）易蒸发和易扩散 </w:t>
      </w:r>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油品中的轻质组分很容易离开液体挥发到大气中去，沸点越低，蒸发性</w:t>
      </w:r>
      <w:r>
        <w:rPr>
          <w:rFonts w:hint="default" w:ascii="Times New Roman" w:hAnsi="Times New Roman" w:cs="Times New Roman"/>
          <w:spacing w:val="-7"/>
        </w:rPr>
        <w:t>越强。汽油在较低的气温下就能蒸发，柴油在常温下蒸发相对较慢。随着温</w:t>
      </w:r>
      <w:r>
        <w:rPr>
          <w:rFonts w:hint="default" w:ascii="Times New Roman" w:hAnsi="Times New Roman" w:cs="Times New Roman"/>
          <w:spacing w:val="-14"/>
        </w:rPr>
        <w:t>度升高，蒸发速度加快。蒸发形成的油蒸气相对密度较大</w:t>
      </w:r>
      <w:r>
        <w:rPr>
          <w:rFonts w:hint="default" w:ascii="Times New Roman" w:hAnsi="Times New Roman" w:cs="Times New Roman"/>
        </w:rPr>
        <w:t>（比重大于空气</w:t>
      </w:r>
      <w:r>
        <w:rPr>
          <w:rFonts w:hint="default" w:ascii="Times New Roman" w:hAnsi="Times New Roman" w:cs="Times New Roman"/>
          <w:spacing w:val="-26"/>
        </w:rPr>
        <w:t>），</w:t>
      </w:r>
      <w:r>
        <w:rPr>
          <w:rFonts w:hint="default" w:ascii="Times New Roman" w:hAnsi="Times New Roman" w:cs="Times New Roman"/>
          <w:spacing w:val="-8"/>
        </w:rPr>
        <w:t>容易扩散，可能贴地面、水面流动飘散，还能存积在坑洼处与空气混合形成</w:t>
      </w:r>
      <w:r>
        <w:rPr>
          <w:rFonts w:hint="default" w:ascii="Times New Roman" w:hAnsi="Times New Roman" w:cs="Times New Roman"/>
          <w:spacing w:val="-5"/>
        </w:rPr>
        <w:t>爆炸气体，油品这种易蒸发、易扩散的特性，往往是引起火灾爆炸的根源。</w:t>
      </w:r>
    </w:p>
    <w:p>
      <w:pPr>
        <w:pStyle w:val="12"/>
        <w:spacing w:line="500" w:lineRule="exact"/>
        <w:ind w:firstLine="560"/>
        <w:rPr>
          <w:rFonts w:hint="default" w:ascii="Times New Roman" w:hAnsi="Times New Roman" w:cs="Times New Roman"/>
        </w:rPr>
      </w:pPr>
      <w:r>
        <w:rPr>
          <w:rFonts w:hint="default" w:ascii="Times New Roman" w:hAnsi="Times New Roman" w:cs="Times New Roman"/>
          <w:spacing w:val="-1"/>
        </w:rPr>
        <w:t>6）有毒性</w:t>
      </w:r>
    </w:p>
    <w:p>
      <w:pPr>
        <w:pStyle w:val="12"/>
        <w:spacing w:line="500" w:lineRule="exact"/>
        <w:ind w:firstLine="528" w:firstLineChars="200"/>
        <w:rPr>
          <w:rFonts w:hint="default" w:ascii="Times New Roman" w:hAnsi="Times New Roman" w:cs="Times New Roman"/>
        </w:rPr>
      </w:pPr>
      <w:r>
        <w:rPr>
          <w:rFonts w:hint="default" w:ascii="Times New Roman" w:hAnsi="Times New Roman" w:cs="Times New Roman"/>
          <w:spacing w:val="-8"/>
        </w:rPr>
        <w:t>油品大多含有烯烃、芳香烃、硫化物等烃类有机物和无机物，具有一定</w:t>
      </w:r>
      <w:r>
        <w:rPr>
          <w:rFonts w:hint="default" w:ascii="Times New Roman" w:hAnsi="Times New Roman" w:cs="Times New Roman"/>
          <w:spacing w:val="-10"/>
        </w:rPr>
        <w:t>的毒性。油蒸气经口、鼻进入呼吸系统，能使人体器官受损。少则刺激人体</w:t>
      </w:r>
      <w:r>
        <w:rPr>
          <w:rFonts w:hint="default" w:ascii="Times New Roman" w:hAnsi="Times New Roman" w:cs="Times New Roman"/>
          <w:spacing w:val="-7"/>
        </w:rPr>
        <w:t>肌肤，重则破坏生理机能，引起功能障碍、疾病等。</w:t>
      </w:r>
      <w:r>
        <w:rPr>
          <w:rFonts w:hint="default" w:ascii="Times New Roman" w:hAnsi="Times New Roman" w:cs="Times New Roman"/>
          <w:spacing w:val="-8"/>
        </w:rPr>
        <w:t>按照《职业性接触毒物危害程度分级》进行毒性危害程度分级，汽油和</w:t>
      </w:r>
      <w:r>
        <w:rPr>
          <w:rFonts w:hint="default" w:ascii="Times New Roman" w:hAnsi="Times New Roman" w:cs="Times New Roman"/>
          <w:spacing w:val="-1"/>
        </w:rPr>
        <w:t>柴油毒性属</w:t>
      </w:r>
      <w:r>
        <w:rPr>
          <w:rFonts w:hint="default" w:ascii="Times New Roman" w:hAnsi="Times New Roman" w:cs="Times New Roman"/>
          <w:spacing w:val="-5"/>
        </w:rPr>
        <w:t>“</w:t>
      </w:r>
      <w:r>
        <w:rPr>
          <w:rFonts w:hint="default" w:ascii="Times New Roman" w:hAnsi="Times New Roman" w:cs="Times New Roman"/>
        </w:rPr>
        <w:t>轻度危害”。</w:t>
      </w:r>
    </w:p>
    <w:p>
      <w:pPr>
        <w:pStyle w:val="12"/>
        <w:spacing w:line="500" w:lineRule="exact"/>
        <w:ind w:firstLine="562" w:firstLineChars="200"/>
        <w:rPr>
          <w:rFonts w:hint="default" w:ascii="Times New Roman" w:hAnsi="Times New Roman" w:cs="Times New Roman"/>
          <w:b/>
          <w:bCs/>
        </w:rPr>
      </w:pPr>
      <w:r>
        <w:rPr>
          <w:rFonts w:hint="default" w:ascii="Times New Roman" w:hAnsi="Times New Roman" w:cs="Times New Roman"/>
          <w:b/>
          <w:bCs/>
        </w:rPr>
        <w:t>从该加油站涉及的油品的理化常数和危险特性可知，该加油站主要的危险因素为火灾、爆炸，主要有害因素为毒性危害。</w:t>
      </w: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tabs>
          <w:tab w:val="left" w:pos="6844"/>
        </w:tabs>
        <w:spacing w:before="70"/>
        <w:jc w:val="center"/>
        <w:rPr>
          <w:rFonts w:hint="default" w:ascii="Times New Roman" w:hAnsi="Times New Roman" w:cs="Times New Roman"/>
          <w:sz w:val="24"/>
          <w:szCs w:val="24"/>
        </w:rPr>
      </w:pPr>
      <w:bookmarkStart w:id="1225" w:name="_Toc9257_WPSOffice_Level3"/>
      <w:bookmarkStart w:id="1226" w:name="_Toc18555_WPSOffice_Level3"/>
      <w:bookmarkStart w:id="1227" w:name="_Toc22039_WPSOffice_Level3"/>
      <w:r>
        <w:rPr>
          <w:rFonts w:hint="default" w:ascii="Times New Roman" w:hAnsi="Times New Roman" w:cs="Times New Roman"/>
          <w:sz w:val="24"/>
          <w:szCs w:val="24"/>
        </w:rPr>
        <w:t>附表</w:t>
      </w:r>
      <w:r>
        <w:rPr>
          <w:rFonts w:hint="default" w:ascii="Times New Roman" w:hAnsi="Times New Roman" w:cs="Times New Roman"/>
          <w:spacing w:val="6"/>
          <w:sz w:val="24"/>
          <w:szCs w:val="24"/>
        </w:rPr>
        <w:t xml:space="preserve">3.1-1 </w:t>
      </w:r>
      <w:r>
        <w:rPr>
          <w:rFonts w:hint="default" w:ascii="Times New Roman" w:hAnsi="Times New Roman" w:cs="Times New Roman"/>
          <w:spacing w:val="19"/>
          <w:sz w:val="24"/>
          <w:szCs w:val="24"/>
        </w:rPr>
        <w:t>汽油的理化性质及危险特</w:t>
      </w:r>
      <w:r>
        <w:rPr>
          <w:rFonts w:hint="default" w:ascii="Times New Roman" w:hAnsi="Times New Roman" w:cs="Times New Roman"/>
          <w:sz w:val="24"/>
          <w:szCs w:val="24"/>
        </w:rPr>
        <w:t>性</w:t>
      </w:r>
      <w:bookmarkEnd w:id="1225"/>
      <w:bookmarkEnd w:id="1226"/>
      <w:bookmarkEnd w:id="1227"/>
    </w:p>
    <w:tbl>
      <w:tblPr>
        <w:tblStyle w:val="37"/>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6"/>
        <w:gridCol w:w="1420"/>
        <w:gridCol w:w="398"/>
        <w:gridCol w:w="215"/>
        <w:gridCol w:w="484"/>
        <w:gridCol w:w="877"/>
        <w:gridCol w:w="761"/>
        <w:gridCol w:w="1126"/>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restart"/>
          </w:tcPr>
          <w:p>
            <w:pPr>
              <w:pStyle w:val="39"/>
              <w:keepNext w:val="0"/>
              <w:keepLines w:val="0"/>
              <w:suppressLineNumbers w:val="0"/>
              <w:spacing w:before="98" w:beforeAutospacing="0" w:after="0" w:afterAutospacing="0" w:line="400" w:lineRule="atLeast"/>
              <w:ind w:left="126" w:right="131"/>
              <w:rPr>
                <w:rFonts w:hint="default" w:ascii="Times New Roman" w:hAnsi="Times New Roman" w:cs="Times New Roman"/>
                <w:sz w:val="21"/>
                <w:szCs w:val="21"/>
              </w:rPr>
            </w:pPr>
            <w:r>
              <w:rPr>
                <w:rFonts w:hint="default" w:ascii="Times New Roman" w:hAnsi="Times New Roman" w:cs="Times New Roman"/>
                <w:sz w:val="21"/>
                <w:szCs w:val="21"/>
              </w:rPr>
              <w:t>标识</w:t>
            </w:r>
          </w:p>
        </w:tc>
        <w:tc>
          <w:tcPr>
            <w:tcW w:w="1846" w:type="dxa"/>
          </w:tcPr>
          <w:p>
            <w:pPr>
              <w:pStyle w:val="39"/>
              <w:keepNext w:val="0"/>
              <w:keepLines w:val="0"/>
              <w:suppressLineNumbers w:val="0"/>
              <w:spacing w:before="166"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中文名</w:t>
            </w:r>
          </w:p>
        </w:tc>
        <w:tc>
          <w:tcPr>
            <w:tcW w:w="3394" w:type="dxa"/>
            <w:gridSpan w:val="5"/>
          </w:tcPr>
          <w:p>
            <w:pPr>
              <w:pStyle w:val="39"/>
              <w:keepNext w:val="0"/>
              <w:keepLines w:val="0"/>
              <w:suppressLineNumbers w:val="0"/>
              <w:spacing w:before="166" w:beforeAutospacing="0" w:after="0" w:afterAutospacing="0"/>
              <w:ind w:left="1271" w:right="1255"/>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887" w:type="dxa"/>
            <w:gridSpan w:val="2"/>
          </w:tcPr>
          <w:p>
            <w:pPr>
              <w:pStyle w:val="39"/>
              <w:keepNext w:val="0"/>
              <w:keepLines w:val="0"/>
              <w:suppressLineNumbers w:val="0"/>
              <w:spacing w:before="166" w:beforeAutospacing="0" w:after="0" w:afterAutospacing="0"/>
              <w:ind w:left="112" w:right="0"/>
              <w:rPr>
                <w:rFonts w:hint="default" w:ascii="Times New Roman" w:hAnsi="Times New Roman" w:cs="Times New Roman"/>
                <w:sz w:val="21"/>
                <w:szCs w:val="21"/>
              </w:rPr>
            </w:pPr>
            <w:r>
              <w:rPr>
                <w:rFonts w:hint="default" w:ascii="Times New Roman" w:hAnsi="Times New Roman" w:cs="Times New Roman"/>
                <w:sz w:val="21"/>
                <w:szCs w:val="21"/>
              </w:rPr>
              <w:t>危险化学品序号</w:t>
            </w:r>
          </w:p>
        </w:tc>
        <w:tc>
          <w:tcPr>
            <w:tcW w:w="1554" w:type="dxa"/>
          </w:tcPr>
          <w:p>
            <w:pPr>
              <w:pStyle w:val="39"/>
              <w:keepNext w:val="0"/>
              <w:keepLines w:val="0"/>
              <w:suppressLineNumbers w:val="0"/>
              <w:spacing w:before="166" w:beforeAutospacing="0" w:after="0" w:afterAutospacing="0"/>
              <w:ind w:left="237" w:right="146"/>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1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64"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英文名</w:t>
            </w:r>
          </w:p>
        </w:tc>
        <w:tc>
          <w:tcPr>
            <w:tcW w:w="3394" w:type="dxa"/>
            <w:gridSpan w:val="5"/>
          </w:tcPr>
          <w:p>
            <w:pPr>
              <w:pStyle w:val="39"/>
              <w:keepNext w:val="0"/>
              <w:keepLines w:val="0"/>
              <w:suppressLineNumbers w:val="0"/>
              <w:spacing w:before="164" w:beforeAutospacing="0" w:after="0" w:afterAutospacing="0"/>
              <w:ind w:left="871" w:right="0"/>
              <w:rPr>
                <w:rFonts w:hint="default" w:ascii="Times New Roman" w:hAnsi="Times New Roman" w:cs="Times New Roman"/>
                <w:sz w:val="21"/>
                <w:szCs w:val="21"/>
              </w:rPr>
            </w:pPr>
            <w:r>
              <w:rPr>
                <w:rFonts w:hint="default" w:ascii="Times New Roman" w:hAnsi="Times New Roman" w:cs="Times New Roman"/>
                <w:spacing w:val="8"/>
                <w:sz w:val="21"/>
                <w:szCs w:val="21"/>
              </w:rPr>
              <w:t>Gasoline；</w:t>
            </w:r>
            <w:r>
              <w:rPr>
                <w:rFonts w:hint="default" w:ascii="Times New Roman" w:hAnsi="Times New Roman" w:cs="Times New Roman"/>
                <w:spacing w:val="7"/>
                <w:sz w:val="21"/>
                <w:szCs w:val="21"/>
              </w:rPr>
              <w:t>Petrol</w:t>
            </w:r>
          </w:p>
        </w:tc>
        <w:tc>
          <w:tcPr>
            <w:tcW w:w="1887" w:type="dxa"/>
            <w:gridSpan w:val="2"/>
          </w:tcPr>
          <w:p>
            <w:pPr>
              <w:pStyle w:val="39"/>
              <w:keepNext w:val="0"/>
              <w:keepLines w:val="0"/>
              <w:suppressLineNumbers w:val="0"/>
              <w:spacing w:before="164" w:beforeAutospacing="0" w:after="0" w:afterAutospacing="0"/>
              <w:ind w:left="520" w:right="0"/>
              <w:rPr>
                <w:rFonts w:hint="default" w:ascii="Times New Roman" w:hAnsi="Times New Roman" w:cs="Times New Roman"/>
                <w:sz w:val="21"/>
                <w:szCs w:val="21"/>
              </w:rPr>
            </w:pPr>
            <w:r>
              <w:rPr>
                <w:rFonts w:hint="default" w:ascii="Times New Roman" w:hAnsi="Times New Roman" w:cs="Times New Roman"/>
                <w:sz w:val="21"/>
                <w:szCs w:val="21"/>
              </w:rPr>
              <w:t>CAS 号</w:t>
            </w:r>
          </w:p>
        </w:tc>
        <w:tc>
          <w:tcPr>
            <w:tcW w:w="1554" w:type="dxa"/>
          </w:tcPr>
          <w:p>
            <w:pPr>
              <w:pStyle w:val="39"/>
              <w:keepNext w:val="0"/>
              <w:keepLines w:val="0"/>
              <w:suppressLineNumbers w:val="0"/>
              <w:spacing w:before="174" w:beforeAutospacing="0" w:after="0" w:afterAutospacing="0"/>
              <w:ind w:left="237" w:right="245"/>
              <w:jc w:val="center"/>
              <w:rPr>
                <w:rFonts w:hint="default" w:ascii="Times New Roman" w:hAnsi="Times New Roman" w:cs="Times New Roman"/>
                <w:sz w:val="21"/>
                <w:szCs w:val="21"/>
              </w:rPr>
            </w:pPr>
            <w:r>
              <w:rPr>
                <w:rFonts w:hint="default" w:ascii="Times New Roman" w:hAnsi="Times New Roman" w:cs="Times New Roman"/>
                <w:sz w:val="21"/>
                <w:szCs w:val="21"/>
              </w:rPr>
              <w:t>86290-81-5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restart"/>
          </w:tcPr>
          <w:p>
            <w:pPr>
              <w:pStyle w:val="39"/>
              <w:keepNext w:val="0"/>
              <w:keepLines w:val="0"/>
              <w:suppressLineNumbers w:val="0"/>
              <w:spacing w:before="111"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理化性</w:t>
            </w:r>
          </w:p>
          <w:p>
            <w:pPr>
              <w:pStyle w:val="39"/>
              <w:keepNext w:val="0"/>
              <w:keepLines w:val="0"/>
              <w:suppressLineNumbers w:val="0"/>
              <w:spacing w:before="0" w:beforeAutospacing="0" w:after="0" w:afterAutospacing="0" w:line="267" w:lineRule="exact"/>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质</w:t>
            </w:r>
          </w:p>
        </w:tc>
        <w:tc>
          <w:tcPr>
            <w:tcW w:w="1846" w:type="dxa"/>
          </w:tcPr>
          <w:p>
            <w:pPr>
              <w:pStyle w:val="39"/>
              <w:keepNext w:val="0"/>
              <w:keepLines w:val="0"/>
              <w:suppressLineNumbers w:val="0"/>
              <w:spacing w:before="171" w:beforeAutospacing="0" w:after="0" w:afterAutospacing="0"/>
              <w:ind w:left="338" w:right="0"/>
              <w:rPr>
                <w:rFonts w:hint="default" w:ascii="Times New Roman" w:hAnsi="Times New Roman" w:cs="Times New Roman"/>
                <w:sz w:val="21"/>
                <w:szCs w:val="21"/>
              </w:rPr>
            </w:pPr>
            <w:r>
              <w:rPr>
                <w:rFonts w:hint="default" w:ascii="Times New Roman" w:hAnsi="Times New Roman" w:cs="Times New Roman"/>
                <w:sz w:val="21"/>
                <w:szCs w:val="21"/>
              </w:rPr>
              <w:t>外观与性状</w:t>
            </w:r>
          </w:p>
        </w:tc>
        <w:tc>
          <w:tcPr>
            <w:tcW w:w="6835" w:type="dxa"/>
            <w:gridSpan w:val="8"/>
          </w:tcPr>
          <w:p>
            <w:pPr>
              <w:pStyle w:val="39"/>
              <w:keepNext w:val="0"/>
              <w:keepLines w:val="0"/>
              <w:suppressLineNumbers w:val="0"/>
              <w:spacing w:before="17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无色或淡黄色易挥发液体，具有特殊臭味。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4"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71" w:beforeAutospacing="0" w:after="0" w:afterAutospacing="0"/>
              <w:ind w:left="340" w:right="0"/>
              <w:rPr>
                <w:rFonts w:hint="default" w:ascii="Times New Roman" w:hAnsi="Times New Roman" w:cs="Times New Roman"/>
                <w:sz w:val="21"/>
                <w:szCs w:val="21"/>
              </w:rPr>
            </w:pPr>
            <w:r>
              <w:rPr>
                <w:rFonts w:hint="default" w:ascii="Times New Roman" w:hAnsi="Times New Roman" w:cs="Times New Roman"/>
                <w:spacing w:val="19"/>
                <w:w w:val="110"/>
                <w:sz w:val="21"/>
                <w:szCs w:val="21"/>
              </w:rPr>
              <w:t>熔点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3" w:type="dxa"/>
            <w:gridSpan w:val="3"/>
          </w:tcPr>
          <w:p>
            <w:pPr>
              <w:pStyle w:val="39"/>
              <w:keepNext w:val="0"/>
              <w:keepLines w:val="0"/>
              <w:suppressLineNumbers w:val="0"/>
              <w:spacing w:before="171" w:beforeAutospacing="0" w:after="0" w:afterAutospacing="0"/>
              <w:ind w:left="740" w:right="727"/>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2122" w:type="dxa"/>
            <w:gridSpan w:val="3"/>
          </w:tcPr>
          <w:p>
            <w:pPr>
              <w:pStyle w:val="39"/>
              <w:keepNext w:val="0"/>
              <w:keepLines w:val="0"/>
              <w:suppressLineNumbers w:val="0"/>
              <w:spacing w:before="171" w:beforeAutospacing="0" w:after="0" w:afterAutospacing="0"/>
              <w:ind w:left="277" w:right="0"/>
              <w:rPr>
                <w:rFonts w:hint="default" w:ascii="Times New Roman" w:hAnsi="Times New Roman" w:cs="Times New Roman"/>
                <w:sz w:val="21"/>
                <w:szCs w:val="21"/>
              </w:rPr>
            </w:pPr>
            <w:r>
              <w:rPr>
                <w:rFonts w:hint="default" w:ascii="Times New Roman" w:hAnsi="Times New Roman" w:cs="Times New Roman"/>
                <w:sz w:val="21"/>
                <w:szCs w:val="21"/>
              </w:rPr>
              <w:t>相对密度(水=1)</w:t>
            </w:r>
          </w:p>
        </w:tc>
        <w:tc>
          <w:tcPr>
            <w:tcW w:w="2680" w:type="dxa"/>
            <w:gridSpan w:val="2"/>
          </w:tcPr>
          <w:p>
            <w:pPr>
              <w:pStyle w:val="39"/>
              <w:keepNext w:val="0"/>
              <w:keepLines w:val="0"/>
              <w:suppressLineNumbers w:val="0"/>
              <w:spacing w:before="171" w:beforeAutospacing="0" w:after="0" w:afterAutospacing="0"/>
              <w:ind w:left="854" w:right="0"/>
              <w:rPr>
                <w:rFonts w:hint="default" w:ascii="Times New Roman" w:hAnsi="Times New Roman" w:cs="Times New Roman"/>
                <w:sz w:val="21"/>
                <w:szCs w:val="21"/>
              </w:rPr>
            </w:pPr>
            <w:r>
              <w:rPr>
                <w:rFonts w:hint="default" w:ascii="Times New Roman" w:hAnsi="Times New Roman" w:cs="Times New Roman"/>
                <w:sz w:val="21"/>
                <w:szCs w:val="21"/>
              </w:rPr>
              <w:t>0.70～0.80</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2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72" w:beforeAutospacing="0" w:after="0" w:afterAutospacing="0"/>
              <w:ind w:left="340" w:right="0"/>
              <w:rPr>
                <w:rFonts w:hint="default" w:ascii="Times New Roman" w:hAnsi="Times New Roman" w:cs="Times New Roman"/>
                <w:sz w:val="21"/>
                <w:szCs w:val="21"/>
              </w:rPr>
            </w:pPr>
            <w:r>
              <w:rPr>
                <w:rFonts w:hint="default" w:ascii="Times New Roman" w:hAnsi="Times New Roman" w:cs="Times New Roman"/>
                <w:spacing w:val="19"/>
                <w:w w:val="110"/>
                <w:sz w:val="21"/>
                <w:szCs w:val="21"/>
              </w:rPr>
              <w:t>沸点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3" w:type="dxa"/>
            <w:gridSpan w:val="3"/>
          </w:tcPr>
          <w:p>
            <w:pPr>
              <w:pStyle w:val="39"/>
              <w:keepNext w:val="0"/>
              <w:keepLines w:val="0"/>
              <w:suppressLineNumbers w:val="0"/>
              <w:spacing w:before="172" w:beforeAutospacing="0" w:after="0" w:afterAutospacing="0"/>
              <w:ind w:left="604" w:right="0"/>
              <w:rPr>
                <w:rFonts w:hint="default" w:ascii="Times New Roman" w:hAnsi="Times New Roman" w:cs="Times New Roman"/>
                <w:sz w:val="21"/>
                <w:szCs w:val="21"/>
              </w:rPr>
            </w:pPr>
            <w:r>
              <w:rPr>
                <w:rFonts w:hint="default" w:ascii="Times New Roman" w:hAnsi="Times New Roman" w:cs="Times New Roman"/>
                <w:spacing w:val="6"/>
                <w:sz w:val="21"/>
                <w:szCs w:val="21"/>
              </w:rPr>
              <w:t>40～</w:t>
            </w:r>
            <w:r>
              <w:rPr>
                <w:rFonts w:hint="default" w:ascii="Times New Roman" w:hAnsi="Times New Roman" w:cs="Times New Roman"/>
                <w:spacing w:val="9"/>
                <w:sz w:val="21"/>
                <w:szCs w:val="21"/>
              </w:rPr>
              <w:t>200</w:t>
            </w:r>
          </w:p>
        </w:tc>
        <w:tc>
          <w:tcPr>
            <w:tcW w:w="2122" w:type="dxa"/>
            <w:gridSpan w:val="3"/>
          </w:tcPr>
          <w:p>
            <w:pPr>
              <w:pStyle w:val="39"/>
              <w:keepNext w:val="0"/>
              <w:keepLines w:val="0"/>
              <w:suppressLineNumbers w:val="0"/>
              <w:spacing w:before="172" w:beforeAutospacing="0" w:after="0" w:afterAutospacing="0"/>
              <w:ind w:left="111" w:right="0"/>
              <w:rPr>
                <w:rFonts w:hint="default" w:ascii="Times New Roman" w:hAnsi="Times New Roman" w:cs="Times New Roman"/>
                <w:sz w:val="21"/>
                <w:szCs w:val="21"/>
              </w:rPr>
            </w:pPr>
            <w:r>
              <w:rPr>
                <w:rFonts w:hint="default" w:ascii="Times New Roman" w:hAnsi="Times New Roman" w:cs="Times New Roman"/>
                <w:spacing w:val="19"/>
                <w:sz w:val="21"/>
                <w:szCs w:val="21"/>
              </w:rPr>
              <w:t>饱和蒸汽压</w:t>
            </w:r>
            <w:r>
              <w:rPr>
                <w:rFonts w:hint="default" w:ascii="Times New Roman" w:hAnsi="Times New Roman" w:cs="Times New Roman"/>
                <w:sz w:val="21"/>
                <w:szCs w:val="21"/>
              </w:rPr>
              <w:t>（</w:t>
            </w:r>
            <w:r>
              <w:rPr>
                <w:rFonts w:hint="default" w:ascii="Times New Roman" w:hAnsi="Times New Roman" w:cs="Times New Roman"/>
                <w:spacing w:val="7"/>
                <w:sz w:val="21"/>
                <w:szCs w:val="21"/>
              </w:rPr>
              <w:t>kPa）</w:t>
            </w:r>
          </w:p>
        </w:tc>
        <w:tc>
          <w:tcPr>
            <w:tcW w:w="2680" w:type="dxa"/>
            <w:gridSpan w:val="2"/>
          </w:tcPr>
          <w:p>
            <w:pPr>
              <w:pStyle w:val="39"/>
              <w:keepNext w:val="0"/>
              <w:keepLines w:val="0"/>
              <w:suppressLineNumbers w:val="0"/>
              <w:spacing w:before="186" w:beforeAutospacing="0" w:after="0" w:afterAutospacing="0"/>
              <w:ind w:left="1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1846" w:type="dxa"/>
          </w:tcPr>
          <w:p>
            <w:pPr>
              <w:pStyle w:val="39"/>
              <w:keepNext w:val="0"/>
              <w:keepLines w:val="0"/>
              <w:suppressLineNumbers w:val="0"/>
              <w:spacing w:before="109"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侵入途径</w:t>
            </w:r>
          </w:p>
        </w:tc>
        <w:tc>
          <w:tcPr>
            <w:tcW w:w="6835" w:type="dxa"/>
            <w:gridSpan w:val="8"/>
          </w:tcPr>
          <w:p>
            <w:pPr>
              <w:pStyle w:val="39"/>
              <w:keepNext w:val="0"/>
              <w:keepLines w:val="0"/>
              <w:suppressLineNumbers w:val="0"/>
              <w:spacing w:before="109"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99"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28"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6835" w:type="dxa"/>
            <w:gridSpan w:val="8"/>
          </w:tcPr>
          <w:p>
            <w:pPr>
              <w:pStyle w:val="39"/>
              <w:keepNext w:val="0"/>
              <w:keepLines w:val="0"/>
              <w:suppressLineNumbers w:val="0"/>
              <w:spacing w:before="109" w:beforeAutospacing="0" w:after="0" w:afterAutospacing="0" w:line="357" w:lineRule="auto"/>
              <w:ind w:left="107" w:right="107"/>
              <w:jc w:val="both"/>
              <w:rPr>
                <w:rFonts w:hint="default" w:ascii="Times New Roman" w:hAnsi="Times New Roman" w:cs="Times New Roman"/>
                <w:sz w:val="21"/>
                <w:szCs w:val="21"/>
              </w:rPr>
            </w:pPr>
            <w:r>
              <w:rPr>
                <w:rFonts w:hint="default" w:ascii="Times New Roman" w:hAnsi="Times New Roman" w:cs="Times New Roman"/>
                <w:sz w:val="21"/>
                <w:szCs w:val="21"/>
              </w:rPr>
              <w:t>主要作用于中枢神经系统。急性中毒症状有头晕、头痛、恶心、呕吐、步态不稳、共济失调。高浓度吸入出现中毒性脑病。极高浓度吸入引起意识突然丧失、反射性呼吸停止及化学性肺炎。可伴有中毒性周围神经病。液体吸入呼吸道致吸入性肺炎。溅入眼内，可致角膜溃疡、穿孔，甚至失明。皮肤接触致急性接触性皮炎或过敏性皮炎。急性经口中毒引起急性胃肠炎；重者出现类似急性吸入中毒症状。慢性中毒：神经衰弱综合征，周围神经病，皮肤损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00" w:hRule="atLeast"/>
        </w:trPr>
        <w:tc>
          <w:tcPr>
            <w:tcW w:w="492" w:type="dxa"/>
            <w:vMerge w:val="restart"/>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2"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line="357"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燃烧爆炸危险性</w:t>
            </w:r>
          </w:p>
        </w:tc>
        <w:tc>
          <w:tcPr>
            <w:tcW w:w="1846" w:type="dxa"/>
          </w:tcPr>
          <w:p>
            <w:pPr>
              <w:pStyle w:val="39"/>
              <w:keepNext w:val="0"/>
              <w:keepLines w:val="0"/>
              <w:suppressLineNumbers w:val="0"/>
              <w:spacing w:before="111"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燃烧性</w:t>
            </w:r>
          </w:p>
        </w:tc>
        <w:tc>
          <w:tcPr>
            <w:tcW w:w="1818" w:type="dxa"/>
            <w:gridSpan w:val="2"/>
          </w:tcPr>
          <w:p>
            <w:pPr>
              <w:pStyle w:val="39"/>
              <w:keepNext w:val="0"/>
              <w:keepLines w:val="0"/>
              <w:suppressLineNumbers w:val="0"/>
              <w:spacing w:before="111" w:beforeAutospacing="0" w:after="0" w:afterAutospacing="0"/>
              <w:ind w:left="661" w:right="646"/>
              <w:jc w:val="center"/>
              <w:rPr>
                <w:rFonts w:hint="default" w:ascii="Times New Roman" w:hAnsi="Times New Roman" w:cs="Times New Roman"/>
                <w:sz w:val="21"/>
                <w:szCs w:val="21"/>
              </w:rPr>
            </w:pPr>
            <w:r>
              <w:rPr>
                <w:rFonts w:hint="default" w:ascii="Times New Roman" w:hAnsi="Times New Roman" w:cs="Times New Roman"/>
                <w:sz w:val="21"/>
                <w:szCs w:val="21"/>
              </w:rPr>
              <w:t>易燃</w:t>
            </w:r>
          </w:p>
        </w:tc>
        <w:tc>
          <w:tcPr>
            <w:tcW w:w="2337" w:type="dxa"/>
            <w:gridSpan w:val="4"/>
          </w:tcPr>
          <w:p>
            <w:pPr>
              <w:pStyle w:val="39"/>
              <w:keepNext w:val="0"/>
              <w:keepLines w:val="0"/>
              <w:suppressLineNumbers w:val="0"/>
              <w:spacing w:before="111" w:beforeAutospacing="0" w:after="0" w:afterAutospacing="0"/>
              <w:ind w:left="584" w:right="0"/>
              <w:rPr>
                <w:rFonts w:hint="default" w:ascii="Times New Roman" w:hAnsi="Times New Roman" w:cs="Times New Roman"/>
                <w:sz w:val="21"/>
                <w:szCs w:val="21"/>
              </w:rPr>
            </w:pPr>
            <w:r>
              <w:rPr>
                <w:rFonts w:hint="default" w:ascii="Times New Roman" w:hAnsi="Times New Roman" w:cs="Times New Roman"/>
                <w:sz w:val="21"/>
                <w:szCs w:val="21"/>
              </w:rPr>
              <w:t>燃烧分解物</w:t>
            </w:r>
          </w:p>
        </w:tc>
        <w:tc>
          <w:tcPr>
            <w:tcW w:w="2680" w:type="dxa"/>
            <w:gridSpan w:val="2"/>
          </w:tcPr>
          <w:p>
            <w:pPr>
              <w:pStyle w:val="39"/>
              <w:keepNext w:val="0"/>
              <w:keepLines w:val="0"/>
              <w:suppressLineNumbers w:val="0"/>
              <w:spacing w:before="111" w:beforeAutospacing="0" w:after="0" w:afterAutospacing="0"/>
              <w:ind w:left="278" w:right="0"/>
              <w:rPr>
                <w:rFonts w:hint="default" w:ascii="Times New Roman" w:hAnsi="Times New Roman" w:cs="Times New Roman"/>
                <w:sz w:val="21"/>
                <w:szCs w:val="21"/>
              </w:rPr>
            </w:pPr>
            <w:r>
              <w:rPr>
                <w:rFonts w:hint="default" w:ascii="Times New Roman" w:hAnsi="Times New Roman" w:cs="Times New Roman"/>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6"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23" w:beforeAutospacing="0" w:after="0" w:afterAutospacing="0"/>
              <w:ind w:left="491" w:right="0"/>
              <w:rPr>
                <w:rFonts w:hint="default" w:ascii="Times New Roman" w:hAnsi="Times New Roman" w:cs="Times New Roman"/>
                <w:sz w:val="21"/>
                <w:szCs w:val="21"/>
              </w:rPr>
            </w:pPr>
            <w:r>
              <w:rPr>
                <w:rFonts w:hint="default" w:ascii="Times New Roman" w:hAnsi="Times New Roman" w:cs="Times New Roman"/>
                <w:sz w:val="21"/>
                <w:szCs w:val="21"/>
              </w:rPr>
              <w:t xml:space="preserve">闪点(℃) </w:t>
            </w:r>
          </w:p>
        </w:tc>
        <w:tc>
          <w:tcPr>
            <w:tcW w:w="1818" w:type="dxa"/>
            <w:gridSpan w:val="2"/>
          </w:tcPr>
          <w:p>
            <w:pPr>
              <w:pStyle w:val="39"/>
              <w:keepNext w:val="0"/>
              <w:keepLines w:val="0"/>
              <w:suppressLineNumbers w:val="0"/>
              <w:spacing w:before="137" w:beforeAutospacing="0" w:after="0" w:afterAutospacing="0"/>
              <w:ind w:left="661" w:right="651"/>
              <w:jc w:val="center"/>
              <w:rPr>
                <w:rFonts w:hint="default" w:ascii="Times New Roman" w:hAnsi="Times New Roman" w:cs="Times New Roman"/>
                <w:sz w:val="21"/>
                <w:szCs w:val="21"/>
              </w:rPr>
            </w:pPr>
            <w:r>
              <w:rPr>
                <w:rFonts w:hint="default" w:ascii="Times New Roman" w:hAnsi="Times New Roman" w:cs="Times New Roman"/>
                <w:sz w:val="21"/>
                <w:szCs w:val="21"/>
              </w:rPr>
              <w:t>-46</w:t>
            </w:r>
          </w:p>
        </w:tc>
        <w:tc>
          <w:tcPr>
            <w:tcW w:w="2337" w:type="dxa"/>
            <w:gridSpan w:val="4"/>
          </w:tcPr>
          <w:p>
            <w:pPr>
              <w:pStyle w:val="39"/>
              <w:keepNext w:val="0"/>
              <w:keepLines w:val="0"/>
              <w:suppressLineNumbers w:val="0"/>
              <w:spacing w:before="123" w:beforeAutospacing="0" w:after="0" w:afterAutospacing="0"/>
              <w:ind w:left="320" w:right="0"/>
              <w:rPr>
                <w:rFonts w:hint="default" w:ascii="Times New Roman" w:hAnsi="Times New Roman" w:cs="Times New Roman"/>
                <w:sz w:val="21"/>
                <w:szCs w:val="21"/>
              </w:rPr>
            </w:pPr>
            <w:r>
              <w:rPr>
                <w:rFonts w:hint="default" w:ascii="Times New Roman" w:hAnsi="Times New Roman" w:cs="Times New Roman"/>
                <w:spacing w:val="19"/>
                <w:sz w:val="21"/>
                <w:szCs w:val="21"/>
              </w:rPr>
              <w:t>爆炸上限</w:t>
            </w:r>
            <w:r>
              <w:rPr>
                <w:rFonts w:hint="default" w:ascii="Times New Roman" w:hAnsi="Times New Roman" w:cs="Times New Roman"/>
                <w:sz w:val="21"/>
                <w:szCs w:val="21"/>
              </w:rPr>
              <w:t>（</w:t>
            </w:r>
            <w:r>
              <w:rPr>
                <w:rFonts w:hint="default" w:ascii="Times New Roman" w:hAnsi="Times New Roman" w:cs="Times New Roman"/>
                <w:spacing w:val="-86"/>
                <w:sz w:val="21"/>
                <w:szCs w:val="21"/>
              </w:rPr>
              <w:t xml:space="preserve"> </w:t>
            </w:r>
            <w:r>
              <w:rPr>
                <w:rFonts w:hint="default" w:ascii="Times New Roman" w:hAnsi="Times New Roman" w:cs="Times New Roman"/>
                <w:spacing w:val="5"/>
                <w:sz w:val="21"/>
                <w:szCs w:val="21"/>
              </w:rPr>
              <w:t>v%）</w:t>
            </w:r>
          </w:p>
        </w:tc>
        <w:tc>
          <w:tcPr>
            <w:tcW w:w="2680" w:type="dxa"/>
            <w:gridSpan w:val="2"/>
          </w:tcPr>
          <w:p>
            <w:pPr>
              <w:pStyle w:val="39"/>
              <w:keepNext w:val="0"/>
              <w:keepLines w:val="0"/>
              <w:suppressLineNumbers w:val="0"/>
              <w:spacing w:before="137" w:beforeAutospacing="0" w:after="0" w:afterAutospacing="0"/>
              <w:ind w:left="1171" w:right="1152"/>
              <w:jc w:val="center"/>
              <w:rPr>
                <w:rFonts w:hint="default" w:ascii="Times New Roman" w:hAnsi="Times New Roman" w:cs="Times New Roman"/>
                <w:sz w:val="21"/>
                <w:szCs w:val="21"/>
              </w:rPr>
            </w:pPr>
            <w:r>
              <w:rPr>
                <w:rFonts w:hint="default" w:ascii="Times New Roman" w:hAnsi="Times New Roman" w:cs="Times New Roman"/>
                <w:sz w:val="21"/>
                <w:szCs w:val="21"/>
              </w:rPr>
              <w:t>7.6</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37" w:beforeAutospacing="0" w:after="0" w:afterAutospacing="0"/>
              <w:ind w:left="261" w:right="0"/>
              <w:rPr>
                <w:rFonts w:hint="default" w:ascii="Times New Roman" w:hAnsi="Times New Roman" w:cs="Times New Roman"/>
                <w:sz w:val="21"/>
                <w:szCs w:val="21"/>
              </w:rPr>
            </w:pPr>
            <w:r>
              <w:rPr>
                <w:rFonts w:hint="default" w:ascii="Times New Roman" w:hAnsi="Times New Roman" w:cs="Times New Roman"/>
                <w:sz w:val="21"/>
                <w:szCs w:val="21"/>
              </w:rPr>
              <w:t>自燃温度(℃)</w:t>
            </w:r>
          </w:p>
        </w:tc>
        <w:tc>
          <w:tcPr>
            <w:tcW w:w="1818" w:type="dxa"/>
            <w:gridSpan w:val="2"/>
          </w:tcPr>
          <w:p>
            <w:pPr>
              <w:pStyle w:val="39"/>
              <w:keepNext w:val="0"/>
              <w:keepLines w:val="0"/>
              <w:suppressLineNumbers w:val="0"/>
              <w:spacing w:before="137" w:beforeAutospacing="0" w:after="0" w:afterAutospacing="0"/>
              <w:ind w:left="439" w:right="0"/>
              <w:rPr>
                <w:rFonts w:hint="default" w:ascii="Times New Roman" w:hAnsi="Times New Roman" w:cs="Times New Roman"/>
                <w:sz w:val="21"/>
                <w:szCs w:val="21"/>
              </w:rPr>
            </w:pPr>
            <w:r>
              <w:rPr>
                <w:rFonts w:hint="default" w:ascii="Times New Roman" w:hAnsi="Times New Roman" w:cs="Times New Roman"/>
                <w:spacing w:val="6"/>
                <w:sz w:val="21"/>
                <w:szCs w:val="21"/>
              </w:rPr>
              <w:t>415～</w:t>
            </w:r>
            <w:r>
              <w:rPr>
                <w:rFonts w:hint="default" w:ascii="Times New Roman" w:hAnsi="Times New Roman" w:cs="Times New Roman"/>
                <w:spacing w:val="-86"/>
                <w:sz w:val="21"/>
                <w:szCs w:val="21"/>
              </w:rPr>
              <w:t xml:space="preserve"> </w:t>
            </w:r>
            <w:r>
              <w:rPr>
                <w:rFonts w:hint="default" w:ascii="Times New Roman" w:hAnsi="Times New Roman" w:cs="Times New Roman"/>
                <w:spacing w:val="9"/>
                <w:sz w:val="21"/>
                <w:szCs w:val="21"/>
              </w:rPr>
              <w:t>530</w:t>
            </w:r>
          </w:p>
        </w:tc>
        <w:tc>
          <w:tcPr>
            <w:tcW w:w="2337" w:type="dxa"/>
            <w:gridSpan w:val="4"/>
          </w:tcPr>
          <w:p>
            <w:pPr>
              <w:pStyle w:val="39"/>
              <w:keepNext w:val="0"/>
              <w:keepLines w:val="0"/>
              <w:suppressLineNumbers w:val="0"/>
              <w:spacing w:before="137" w:beforeAutospacing="0" w:after="0" w:afterAutospacing="0"/>
              <w:ind w:left="320" w:right="0"/>
              <w:rPr>
                <w:rFonts w:hint="default" w:ascii="Times New Roman" w:hAnsi="Times New Roman" w:cs="Times New Roman"/>
                <w:sz w:val="21"/>
                <w:szCs w:val="21"/>
              </w:rPr>
            </w:pPr>
            <w:r>
              <w:rPr>
                <w:rFonts w:hint="default" w:ascii="Times New Roman" w:hAnsi="Times New Roman" w:cs="Times New Roman"/>
                <w:spacing w:val="19"/>
                <w:sz w:val="21"/>
                <w:szCs w:val="21"/>
              </w:rPr>
              <w:t>爆炸下限</w:t>
            </w:r>
            <w:r>
              <w:rPr>
                <w:rFonts w:hint="default" w:ascii="Times New Roman" w:hAnsi="Times New Roman" w:cs="Times New Roman"/>
                <w:sz w:val="21"/>
                <w:szCs w:val="21"/>
              </w:rPr>
              <w:t>（</w:t>
            </w:r>
            <w:r>
              <w:rPr>
                <w:rFonts w:hint="default" w:ascii="Times New Roman" w:hAnsi="Times New Roman" w:cs="Times New Roman"/>
                <w:spacing w:val="-86"/>
                <w:sz w:val="21"/>
                <w:szCs w:val="21"/>
              </w:rPr>
              <w:t xml:space="preserve"> </w:t>
            </w:r>
            <w:r>
              <w:rPr>
                <w:rFonts w:hint="default" w:ascii="Times New Roman" w:hAnsi="Times New Roman" w:cs="Times New Roman"/>
                <w:spacing w:val="5"/>
                <w:sz w:val="21"/>
                <w:szCs w:val="21"/>
              </w:rPr>
              <w:t>v%）</w:t>
            </w:r>
          </w:p>
        </w:tc>
        <w:tc>
          <w:tcPr>
            <w:tcW w:w="2680" w:type="dxa"/>
            <w:gridSpan w:val="2"/>
          </w:tcPr>
          <w:p>
            <w:pPr>
              <w:pStyle w:val="39"/>
              <w:keepNext w:val="0"/>
              <w:keepLines w:val="0"/>
              <w:suppressLineNumbers w:val="0"/>
              <w:spacing w:before="151" w:beforeAutospacing="0" w:after="0" w:afterAutospacing="0"/>
              <w:ind w:left="1166" w:right="1157"/>
              <w:jc w:val="center"/>
              <w:rPr>
                <w:rFonts w:hint="default" w:ascii="Times New Roman" w:hAnsi="Times New Roman" w:cs="Times New Roman"/>
                <w:sz w:val="21"/>
                <w:szCs w:val="21"/>
              </w:rPr>
            </w:pPr>
            <w:r>
              <w:rPr>
                <w:rFonts w:hint="default" w:ascii="Times New Roman" w:hAnsi="Times New Roman" w:cs="Times New Roman"/>
                <w:sz w:val="21"/>
                <w:szCs w:val="21"/>
              </w:rPr>
              <w:t>1.4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20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3"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危险特性</w:t>
            </w:r>
          </w:p>
        </w:tc>
        <w:tc>
          <w:tcPr>
            <w:tcW w:w="6835" w:type="dxa"/>
            <w:gridSpan w:val="8"/>
          </w:tcPr>
          <w:p>
            <w:pPr>
              <w:pStyle w:val="39"/>
              <w:keepNext w:val="0"/>
              <w:keepLines w:val="0"/>
              <w:suppressLineNumbers w:val="0"/>
              <w:spacing w:before="111" w:beforeAutospacing="0" w:after="0" w:afterAutospacing="0" w:line="355" w:lineRule="auto"/>
              <w:ind w:left="107" w:right="-29"/>
              <w:rPr>
                <w:rFonts w:hint="default" w:ascii="Times New Roman" w:hAnsi="Times New Roman" w:cs="Times New Roman"/>
                <w:sz w:val="21"/>
                <w:szCs w:val="21"/>
              </w:rPr>
            </w:pPr>
            <w:r>
              <w:rPr>
                <w:rFonts w:hint="default" w:ascii="Times New Roman" w:hAnsi="Times New Roman" w:cs="Times New Roman"/>
                <w:spacing w:val="15"/>
                <w:sz w:val="21"/>
                <w:szCs w:val="21"/>
              </w:rPr>
              <w:t>其蒸汽能与空气形成爆炸性混合物，遇明火、高热极易燃烧爆炸。</w:t>
            </w:r>
            <w:r>
              <w:rPr>
                <w:rFonts w:hint="default" w:ascii="Times New Roman" w:hAnsi="Times New Roman" w:cs="Times New Roman"/>
                <w:spacing w:val="13"/>
                <w:sz w:val="21"/>
                <w:szCs w:val="21"/>
              </w:rPr>
              <w:t>与氧化剂能发生强烈反应。其蒸汽比空气重，能在较低处扩散到</w:t>
            </w:r>
          </w:p>
          <w:p>
            <w:pPr>
              <w:pStyle w:val="39"/>
              <w:keepNext w:val="0"/>
              <w:keepLines w:val="0"/>
              <w:suppressLineNumbers w:val="0"/>
              <w:spacing w:before="3"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相当远的地方，遇明火会引着回燃。</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5"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38"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420" w:type="dxa"/>
          </w:tcPr>
          <w:p>
            <w:pPr>
              <w:pStyle w:val="39"/>
              <w:keepNext w:val="0"/>
              <w:keepLines w:val="0"/>
              <w:suppressLineNumbers w:val="0"/>
              <w:spacing w:before="138"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甲</w:t>
            </w:r>
          </w:p>
        </w:tc>
        <w:tc>
          <w:tcPr>
            <w:tcW w:w="1097" w:type="dxa"/>
            <w:gridSpan w:val="3"/>
          </w:tcPr>
          <w:p>
            <w:pPr>
              <w:pStyle w:val="39"/>
              <w:keepNext w:val="0"/>
              <w:keepLines w:val="0"/>
              <w:suppressLineNumbers w:val="0"/>
              <w:spacing w:before="138" w:beforeAutospacing="0" w:after="0" w:afterAutospacing="0"/>
              <w:ind w:left="197" w:right="0"/>
              <w:rPr>
                <w:rFonts w:hint="default" w:ascii="Times New Roman" w:hAnsi="Times New Roman" w:cs="Times New Roman"/>
                <w:sz w:val="21"/>
                <w:szCs w:val="21"/>
              </w:rPr>
            </w:pPr>
            <w:r>
              <w:rPr>
                <w:rFonts w:hint="default" w:ascii="Times New Roman" w:hAnsi="Times New Roman" w:cs="Times New Roman"/>
                <w:sz w:val="21"/>
                <w:szCs w:val="21"/>
              </w:rPr>
              <w:t>稳定性</w:t>
            </w:r>
          </w:p>
        </w:tc>
        <w:tc>
          <w:tcPr>
            <w:tcW w:w="1638" w:type="dxa"/>
            <w:gridSpan w:val="2"/>
          </w:tcPr>
          <w:p>
            <w:pPr>
              <w:pStyle w:val="39"/>
              <w:keepNext w:val="0"/>
              <w:keepLines w:val="0"/>
              <w:suppressLineNumbers w:val="0"/>
              <w:spacing w:before="138" w:beforeAutospacing="0" w:after="0" w:afterAutospacing="0"/>
              <w:ind w:left="580" w:right="563"/>
              <w:jc w:val="center"/>
              <w:rPr>
                <w:rFonts w:hint="default" w:ascii="Times New Roman" w:hAnsi="Times New Roman" w:cs="Times New Roman"/>
                <w:sz w:val="21"/>
                <w:szCs w:val="21"/>
              </w:rPr>
            </w:pPr>
            <w:r>
              <w:rPr>
                <w:rFonts w:hint="default" w:ascii="Times New Roman" w:hAnsi="Times New Roman" w:cs="Times New Roman"/>
                <w:sz w:val="21"/>
                <w:szCs w:val="21"/>
              </w:rPr>
              <w:t>稳定</w:t>
            </w:r>
          </w:p>
        </w:tc>
        <w:tc>
          <w:tcPr>
            <w:tcW w:w="1126" w:type="dxa"/>
          </w:tcPr>
          <w:p>
            <w:pPr>
              <w:pStyle w:val="39"/>
              <w:keepNext w:val="0"/>
              <w:keepLines w:val="0"/>
              <w:suppressLineNumbers w:val="0"/>
              <w:spacing w:before="138" w:beforeAutospacing="0" w:after="0" w:afterAutospacing="0"/>
              <w:ind w:left="115" w:right="0"/>
              <w:rPr>
                <w:rFonts w:hint="default" w:ascii="Times New Roman" w:hAnsi="Times New Roman" w:cs="Times New Roman"/>
                <w:sz w:val="21"/>
                <w:szCs w:val="21"/>
              </w:rPr>
            </w:pPr>
            <w:r>
              <w:rPr>
                <w:rFonts w:hint="default" w:ascii="Times New Roman" w:hAnsi="Times New Roman" w:cs="Times New Roman"/>
                <w:sz w:val="21"/>
                <w:szCs w:val="21"/>
              </w:rPr>
              <w:t>聚合危害</w:t>
            </w:r>
          </w:p>
        </w:tc>
        <w:tc>
          <w:tcPr>
            <w:tcW w:w="1554" w:type="dxa"/>
          </w:tcPr>
          <w:p>
            <w:pPr>
              <w:pStyle w:val="39"/>
              <w:keepNext w:val="0"/>
              <w:keepLines w:val="0"/>
              <w:suppressLineNumbers w:val="0"/>
              <w:spacing w:before="138" w:beforeAutospacing="0" w:after="0" w:afterAutospacing="0"/>
              <w:ind w:left="237" w:right="185"/>
              <w:jc w:val="center"/>
              <w:rPr>
                <w:rFonts w:hint="default" w:ascii="Times New Roman" w:hAnsi="Times New Roman" w:cs="Times New Roman"/>
                <w:sz w:val="21"/>
                <w:szCs w:val="21"/>
              </w:rPr>
            </w:pPr>
            <w:r>
              <w:rPr>
                <w:rFonts w:hint="default" w:ascii="Times New Roman" w:hAnsi="Times New Roman" w:cs="Times New Roman"/>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21" w:beforeAutospacing="0" w:after="0" w:afterAutospacing="0"/>
              <w:ind w:left="566" w:right="0"/>
              <w:rPr>
                <w:rFonts w:hint="default" w:ascii="Times New Roman" w:hAnsi="Times New Roman" w:cs="Times New Roman"/>
                <w:sz w:val="21"/>
                <w:szCs w:val="21"/>
              </w:rPr>
            </w:pPr>
            <w:r>
              <w:rPr>
                <w:rFonts w:hint="default" w:ascii="Times New Roman" w:hAnsi="Times New Roman" w:cs="Times New Roman"/>
                <w:sz w:val="21"/>
                <w:szCs w:val="21"/>
              </w:rPr>
              <w:t>禁忌物</w:t>
            </w:r>
          </w:p>
        </w:tc>
        <w:tc>
          <w:tcPr>
            <w:tcW w:w="6835" w:type="dxa"/>
            <w:gridSpan w:val="8"/>
          </w:tcPr>
          <w:p>
            <w:pPr>
              <w:pStyle w:val="39"/>
              <w:keepNext w:val="0"/>
              <w:keepLines w:val="0"/>
              <w:suppressLineNumbers w:val="0"/>
              <w:spacing w:before="12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强氧化剂</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2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121" w:beforeAutospacing="0" w:after="0" w:afterAutospacing="0"/>
              <w:ind w:left="453" w:right="0"/>
              <w:rPr>
                <w:rFonts w:hint="default" w:ascii="Times New Roman" w:hAnsi="Times New Roman" w:cs="Times New Roman"/>
                <w:sz w:val="21"/>
                <w:szCs w:val="21"/>
              </w:rPr>
            </w:pPr>
            <w:r>
              <w:rPr>
                <w:rFonts w:hint="default" w:ascii="Times New Roman" w:hAnsi="Times New Roman" w:cs="Times New Roman"/>
                <w:sz w:val="21"/>
                <w:szCs w:val="21"/>
              </w:rPr>
              <w:t>灭火方法</w:t>
            </w:r>
          </w:p>
        </w:tc>
        <w:tc>
          <w:tcPr>
            <w:tcW w:w="6835" w:type="dxa"/>
            <w:gridSpan w:val="8"/>
          </w:tcPr>
          <w:p>
            <w:pPr>
              <w:pStyle w:val="39"/>
              <w:keepNext w:val="0"/>
              <w:keepLines w:val="0"/>
              <w:suppressLineNumbers w:val="0"/>
              <w:spacing w:before="121"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19" w:hRule="atLeast"/>
        </w:trPr>
        <w:tc>
          <w:tcPr>
            <w:tcW w:w="492" w:type="dxa"/>
            <w:vMerge w:val="restart"/>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36" w:beforeAutospacing="0" w:after="0" w:afterAutospacing="0" w:line="357" w:lineRule="auto"/>
              <w:ind w:left="136" w:right="122"/>
              <w:jc w:val="both"/>
              <w:rPr>
                <w:rFonts w:hint="default" w:ascii="Times New Roman" w:hAnsi="Times New Roman" w:cs="Times New Roman"/>
                <w:sz w:val="21"/>
                <w:szCs w:val="21"/>
              </w:rPr>
            </w:pPr>
            <w:r>
              <w:rPr>
                <w:rFonts w:hint="default" w:ascii="Times New Roman" w:hAnsi="Times New Roman" w:cs="Times New Roman"/>
                <w:sz w:val="21"/>
                <w:szCs w:val="21"/>
              </w:rPr>
              <w:t>防护措施</w:t>
            </w:r>
          </w:p>
        </w:tc>
        <w:tc>
          <w:tcPr>
            <w:tcW w:w="1846"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58" w:beforeAutospacing="0" w:after="0" w:afterAutospacing="0"/>
              <w:ind w:left="283" w:right="0"/>
              <w:rPr>
                <w:rFonts w:hint="default" w:ascii="Times New Roman" w:hAnsi="Times New Roman" w:cs="Times New Roman"/>
                <w:sz w:val="21"/>
                <w:szCs w:val="21"/>
              </w:rPr>
            </w:pPr>
            <w:r>
              <w:rPr>
                <w:rFonts w:hint="default" w:ascii="Times New Roman" w:hAnsi="Times New Roman" w:cs="Times New Roman"/>
                <w:sz w:val="21"/>
                <w:szCs w:val="21"/>
              </w:rPr>
              <w:t>泄漏应急处理</w:t>
            </w:r>
          </w:p>
        </w:tc>
        <w:tc>
          <w:tcPr>
            <w:tcW w:w="6835" w:type="dxa"/>
            <w:gridSpan w:val="8"/>
          </w:tcPr>
          <w:p>
            <w:pPr>
              <w:pStyle w:val="39"/>
              <w:keepNext w:val="0"/>
              <w:keepLines w:val="0"/>
              <w:suppressLineNumbers w:val="0"/>
              <w:spacing w:before="46" w:beforeAutospacing="0" w:after="0" w:afterAutospacing="0" w:line="285" w:lineRule="auto"/>
              <w:ind w:left="107" w:right="84"/>
              <w:jc w:val="both"/>
              <w:rPr>
                <w:rFonts w:hint="default" w:ascii="Times New Roman" w:hAnsi="Times New Roman" w:cs="Times New Roman"/>
                <w:sz w:val="21"/>
                <w:szCs w:val="21"/>
              </w:rPr>
            </w:pPr>
            <w:r>
              <w:rPr>
                <w:rFonts w:hint="default" w:ascii="Times New Roman" w:hAnsi="Times New Roman" w:cs="Times New Roman"/>
                <w:sz w:val="21"/>
                <w:szCs w:val="21"/>
              </w:rPr>
              <w:t>迅速撤离泄漏污染区人员至安全区，并进行隔离，严格限制出入。切断火源。建议应急处理人员戴自给正压式呼吸器，穿防静电工作服。尽可能切断泄漏源。防止流入下水道、排洪沟等限制性区域。小量泄漏：用砂土、蛭石或其它惰性材料吸收。或在保证安全的情况下，就地焚烧。大量泄漏：构筑围堤或挖坑收容。用泡沫覆盖，降低蒸汽灾害。用防爆</w:t>
            </w:r>
          </w:p>
          <w:p>
            <w:pPr>
              <w:pStyle w:val="39"/>
              <w:keepNext w:val="0"/>
              <w:keepLines w:val="0"/>
              <w:suppressLineNumbers w:val="0"/>
              <w:spacing w:before="0" w:beforeAutospacing="0" w:after="0" w:afterAutospacing="0" w:line="252" w:lineRule="exact"/>
              <w:ind w:left="107" w:right="0"/>
              <w:jc w:val="both"/>
              <w:rPr>
                <w:rFonts w:hint="default" w:ascii="Times New Roman" w:hAnsi="Times New Roman" w:cs="Times New Roman"/>
                <w:sz w:val="21"/>
                <w:szCs w:val="21"/>
              </w:rPr>
            </w:pPr>
            <w:r>
              <w:rPr>
                <w:rFonts w:hint="default" w:ascii="Times New Roman" w:hAnsi="Times New Roman" w:cs="Times New Roman"/>
                <w:sz w:val="21"/>
                <w:szCs w:val="21"/>
              </w:rPr>
              <w:t>泵转移至槽车或专用收集器，回收或运至废物处理场所处理。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4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6"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283" w:right="0"/>
              <w:rPr>
                <w:rFonts w:hint="default" w:ascii="Times New Roman" w:hAnsi="Times New Roman" w:cs="Times New Roman"/>
                <w:sz w:val="21"/>
                <w:szCs w:val="21"/>
              </w:rPr>
            </w:pPr>
            <w:r>
              <w:rPr>
                <w:rFonts w:hint="default" w:ascii="Times New Roman" w:hAnsi="Times New Roman" w:cs="Times New Roman"/>
                <w:sz w:val="21"/>
                <w:szCs w:val="21"/>
              </w:rPr>
              <w:t>储运注意事项</w:t>
            </w:r>
          </w:p>
        </w:tc>
        <w:tc>
          <w:tcPr>
            <w:tcW w:w="6835" w:type="dxa"/>
            <w:gridSpan w:val="8"/>
          </w:tcPr>
          <w:p>
            <w:pPr>
              <w:pStyle w:val="39"/>
              <w:keepNext w:val="0"/>
              <w:keepLines w:val="0"/>
              <w:suppressLineNumbers w:val="0"/>
              <w:spacing w:before="3" w:beforeAutospacing="0" w:after="0" w:afterAutospacing="0" w:line="320" w:lineRule="exact"/>
              <w:ind w:left="107" w:right="-29"/>
              <w:rPr>
                <w:rFonts w:hint="default" w:ascii="Times New Roman" w:hAnsi="Times New Roman" w:cs="Times New Roman"/>
                <w:sz w:val="21"/>
                <w:szCs w:val="21"/>
              </w:rPr>
            </w:pPr>
            <w:r>
              <w:rPr>
                <w:rFonts w:hint="default" w:ascii="Times New Roman" w:hAnsi="Times New Roman" w:cs="Times New Roman"/>
                <w:spacing w:val="-8"/>
                <w:sz w:val="21"/>
                <w:szCs w:val="21"/>
              </w:rPr>
              <w:t>储存于阴凉、通风的仓库或储罐。远离热源和火种。与可燃物、有机物、</w:t>
            </w:r>
            <w:r>
              <w:rPr>
                <w:rFonts w:hint="default" w:ascii="Times New Roman" w:hAnsi="Times New Roman" w:cs="Times New Roman"/>
                <w:spacing w:val="-5"/>
                <w:sz w:val="21"/>
                <w:szCs w:val="21"/>
              </w:rPr>
              <w:t>氧化剂隔离储运。夏令炎热季节，早晚运输。</w:t>
            </w:r>
          </w:p>
        </w:tc>
      </w:tr>
    </w:tbl>
    <w:p>
      <w:pPr>
        <w:spacing w:line="320" w:lineRule="exact"/>
        <w:rPr>
          <w:rFonts w:hint="default" w:ascii="Times New Roman" w:hAnsi="Times New Roman" w:cs="Times New Roman"/>
          <w:sz w:val="21"/>
        </w:rPr>
        <w:sectPr>
          <w:pgSz w:w="11910" w:h="16840"/>
          <w:pgMar w:top="1417" w:right="1134" w:bottom="1134" w:left="1587" w:header="720" w:footer="720" w:gutter="0"/>
          <w:pgNumType w:fmt="decimal"/>
          <w:cols w:space="0" w:num="1"/>
        </w:sectPr>
      </w:pPr>
    </w:p>
    <w:p>
      <w:pPr>
        <w:pStyle w:val="12"/>
        <w:tabs>
          <w:tab w:val="left" w:pos="6844"/>
        </w:tabs>
        <w:spacing w:before="70" w:after="20"/>
        <w:jc w:val="center"/>
        <w:rPr>
          <w:rFonts w:hint="default" w:ascii="Times New Roman" w:hAnsi="Times New Roman" w:cs="Times New Roman"/>
          <w:sz w:val="24"/>
          <w:szCs w:val="24"/>
        </w:rPr>
      </w:pPr>
      <w:bookmarkStart w:id="1228" w:name="_Toc10705_WPSOffice_Level3"/>
      <w:bookmarkStart w:id="1229" w:name="_Toc21287_WPSOffice_Level3"/>
      <w:bookmarkStart w:id="1230" w:name="_Toc24988_WPSOffice_Level3"/>
      <w:r>
        <w:rPr>
          <w:rFonts w:hint="default" w:ascii="Times New Roman" w:hAnsi="Times New Roman" w:cs="Times New Roman"/>
          <w:sz w:val="24"/>
          <w:szCs w:val="24"/>
        </w:rPr>
        <w:t>附表</w:t>
      </w:r>
      <w:r>
        <w:rPr>
          <w:rFonts w:hint="default" w:ascii="Times New Roman" w:hAnsi="Times New Roman" w:cs="Times New Roman"/>
          <w:spacing w:val="6"/>
          <w:sz w:val="24"/>
          <w:szCs w:val="24"/>
        </w:rPr>
        <w:t xml:space="preserve">3.1-2 </w:t>
      </w:r>
      <w:r>
        <w:rPr>
          <w:rFonts w:hint="default" w:ascii="Times New Roman" w:hAnsi="Times New Roman" w:cs="Times New Roman"/>
          <w:spacing w:val="19"/>
          <w:sz w:val="24"/>
          <w:szCs w:val="24"/>
        </w:rPr>
        <w:t>柴油的理化性质及危险特</w:t>
      </w:r>
      <w:r>
        <w:rPr>
          <w:rFonts w:hint="default" w:ascii="Times New Roman" w:hAnsi="Times New Roman" w:cs="Times New Roman"/>
          <w:sz w:val="24"/>
          <w:szCs w:val="24"/>
        </w:rPr>
        <w:t>性</w:t>
      </w:r>
      <w:bookmarkEnd w:id="1228"/>
      <w:bookmarkEnd w:id="1229"/>
      <w:bookmarkEnd w:id="1230"/>
    </w:p>
    <w:tbl>
      <w:tblPr>
        <w:tblStyle w:val="37"/>
        <w:tblW w:w="9173" w:type="dxa"/>
        <w:tblInd w:w="0"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492"/>
        <w:gridCol w:w="1847"/>
        <w:gridCol w:w="1422"/>
        <w:gridCol w:w="396"/>
        <w:gridCol w:w="216"/>
        <w:gridCol w:w="703"/>
        <w:gridCol w:w="657"/>
        <w:gridCol w:w="343"/>
        <w:gridCol w:w="505"/>
        <w:gridCol w:w="1038"/>
        <w:gridCol w:w="155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9" w:hRule="atLeast"/>
        </w:trPr>
        <w:tc>
          <w:tcPr>
            <w:tcW w:w="492" w:type="dxa"/>
            <w:vMerge w:val="restart"/>
          </w:tcPr>
          <w:p>
            <w:pPr>
              <w:pStyle w:val="39"/>
              <w:keepNext w:val="0"/>
              <w:keepLines w:val="0"/>
              <w:suppressLineNumbers w:val="0"/>
              <w:spacing w:before="83" w:beforeAutospacing="0" w:after="0" w:afterAutospacing="0" w:line="460" w:lineRule="atLeast"/>
              <w:ind w:left="126" w:right="131"/>
              <w:rPr>
                <w:rFonts w:hint="default" w:ascii="Times New Roman" w:hAnsi="Times New Roman" w:cs="Times New Roman"/>
                <w:sz w:val="21"/>
                <w:szCs w:val="21"/>
              </w:rPr>
            </w:pPr>
            <w:r>
              <w:rPr>
                <w:rFonts w:hint="default" w:ascii="Times New Roman" w:hAnsi="Times New Roman" w:cs="Times New Roman"/>
                <w:sz w:val="21"/>
                <w:szCs w:val="21"/>
              </w:rPr>
              <w:t>标识</w:t>
            </w:r>
          </w:p>
        </w:tc>
        <w:tc>
          <w:tcPr>
            <w:tcW w:w="1847" w:type="dxa"/>
            <w:vAlign w:val="center"/>
          </w:tcPr>
          <w:p>
            <w:pPr>
              <w:pStyle w:val="39"/>
              <w:keepNext w:val="0"/>
              <w:keepLines w:val="0"/>
              <w:suppressLineNumbers w:val="0"/>
              <w:spacing w:before="0"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中文名</w:t>
            </w:r>
          </w:p>
        </w:tc>
        <w:tc>
          <w:tcPr>
            <w:tcW w:w="3394" w:type="dxa"/>
            <w:gridSpan w:val="5"/>
            <w:vAlign w:val="center"/>
          </w:tcPr>
          <w:p>
            <w:pPr>
              <w:pStyle w:val="39"/>
              <w:keepNext w:val="0"/>
              <w:keepLines w:val="0"/>
              <w:suppressLineNumbers w:val="0"/>
              <w:spacing w:before="0" w:beforeAutospacing="0" w:after="0" w:afterAutospacing="0"/>
              <w:ind w:left="1271" w:right="1255"/>
              <w:jc w:val="center"/>
              <w:rPr>
                <w:rFonts w:hint="default" w:ascii="Times New Roman" w:hAnsi="Times New Roman" w:cs="Times New Roman"/>
                <w:sz w:val="21"/>
                <w:szCs w:val="21"/>
              </w:rPr>
            </w:pPr>
            <w:r>
              <w:rPr>
                <w:rFonts w:hint="default" w:ascii="Times New Roman" w:hAnsi="Times New Roman" w:cs="Times New Roman"/>
                <w:sz w:val="21"/>
                <w:szCs w:val="21"/>
              </w:rPr>
              <w:t>柴油</w:t>
            </w:r>
          </w:p>
        </w:tc>
        <w:tc>
          <w:tcPr>
            <w:tcW w:w="1886" w:type="dxa"/>
            <w:gridSpan w:val="3"/>
            <w:vAlign w:val="center"/>
          </w:tcPr>
          <w:p>
            <w:pPr>
              <w:pStyle w:val="39"/>
              <w:keepNext w:val="0"/>
              <w:keepLines w:val="0"/>
              <w:suppressLineNumbers w:val="0"/>
              <w:spacing w:before="0" w:beforeAutospacing="0" w:after="0" w:afterAutospacing="0"/>
              <w:ind w:left="112"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危险化学品序号</w:t>
            </w:r>
          </w:p>
        </w:tc>
        <w:tc>
          <w:tcPr>
            <w:tcW w:w="1554" w:type="dxa"/>
            <w:vAlign w:val="center"/>
          </w:tcPr>
          <w:p>
            <w:pPr>
              <w:pStyle w:val="39"/>
              <w:keepNext w:val="0"/>
              <w:keepLines w:val="0"/>
              <w:suppressLineNumbers w:val="0"/>
              <w:spacing w:before="0" w:beforeAutospacing="0" w:after="0" w:afterAutospacing="0"/>
              <w:ind w:left="0" w:right="428"/>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9"/>
              <w:keepNext w:val="0"/>
              <w:keepLines w:val="0"/>
              <w:suppressLineNumbers w:val="0"/>
              <w:spacing w:before="0"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英文名</w:t>
            </w:r>
          </w:p>
        </w:tc>
        <w:tc>
          <w:tcPr>
            <w:tcW w:w="3394" w:type="dxa"/>
            <w:gridSpan w:val="5"/>
            <w:vAlign w:val="center"/>
          </w:tcPr>
          <w:p>
            <w:pPr>
              <w:pStyle w:val="39"/>
              <w:keepNext w:val="0"/>
              <w:keepLines w:val="0"/>
              <w:suppressLineNumbers w:val="0"/>
              <w:spacing w:before="0" w:beforeAutospacing="0" w:after="0" w:afterAutospacing="0"/>
              <w:ind w:left="0" w:right="1268"/>
              <w:jc w:val="center"/>
              <w:rPr>
                <w:rFonts w:hint="default" w:ascii="Times New Roman" w:hAnsi="Times New Roman" w:cs="Times New Roman"/>
                <w:sz w:val="21"/>
                <w:szCs w:val="21"/>
                <w:lang w:val="en-US"/>
              </w:rPr>
            </w:pPr>
            <w:r>
              <w:rPr>
                <w:rFonts w:hint="default" w:ascii="Times New Roman" w:hAnsi="Times New Roman" w:cs="Times New Roman"/>
                <w:sz w:val="21"/>
                <w:szCs w:val="21"/>
                <w:lang w:val="en-US"/>
              </w:rPr>
              <w:t xml:space="preserve">      </w:t>
            </w:r>
            <w:r>
              <w:rPr>
                <w:rFonts w:hint="default" w:ascii="Times New Roman" w:hAnsi="Times New Roman" w:cs="Times New Roman"/>
                <w:sz w:val="21"/>
                <w:szCs w:val="21"/>
              </w:rPr>
              <w:t>Diesel</w:t>
            </w:r>
            <w:r>
              <w:rPr>
                <w:rFonts w:hint="default" w:ascii="Times New Roman" w:hAnsi="Times New Roman" w:cs="Times New Roman"/>
                <w:sz w:val="21"/>
                <w:szCs w:val="21"/>
                <w:lang w:val="en-US"/>
              </w:rPr>
              <w:t xml:space="preserve">  </w:t>
            </w:r>
            <w:r>
              <w:rPr>
                <w:rFonts w:hint="default" w:ascii="Times New Roman" w:hAnsi="Times New Roman" w:cs="Times New Roman"/>
                <w:sz w:val="21"/>
                <w:szCs w:val="21"/>
              </w:rPr>
              <w:t>oil</w:t>
            </w:r>
            <w:r>
              <w:rPr>
                <w:rFonts w:hint="default" w:ascii="Times New Roman" w:hAnsi="Times New Roman" w:cs="Times New Roman"/>
                <w:sz w:val="21"/>
                <w:szCs w:val="21"/>
                <w:lang w:val="en-US"/>
              </w:rPr>
              <w:t xml:space="preserve">     </w:t>
            </w:r>
          </w:p>
        </w:tc>
        <w:tc>
          <w:tcPr>
            <w:tcW w:w="1886" w:type="dxa"/>
            <w:gridSpan w:val="3"/>
            <w:vAlign w:val="center"/>
          </w:tcPr>
          <w:p>
            <w:pPr>
              <w:pStyle w:val="39"/>
              <w:keepNext w:val="0"/>
              <w:keepLines w:val="0"/>
              <w:suppressLineNumbers w:val="0"/>
              <w:spacing w:before="197" w:beforeAutospacing="0" w:after="0" w:afterAutospacing="0"/>
              <w:ind w:left="554" w:right="0"/>
              <w:jc w:val="center"/>
              <w:rPr>
                <w:rFonts w:hint="default" w:ascii="Times New Roman" w:hAnsi="Times New Roman" w:cs="Times New Roman"/>
                <w:sz w:val="21"/>
                <w:szCs w:val="21"/>
              </w:rPr>
            </w:pPr>
            <w:r>
              <w:rPr>
                <w:rFonts w:hint="default" w:ascii="Times New Roman" w:hAnsi="Times New Roman" w:cs="Times New Roman"/>
                <w:sz w:val="21"/>
                <w:szCs w:val="21"/>
              </w:rPr>
              <w:t>CAS 号</w:t>
            </w:r>
          </w:p>
        </w:tc>
        <w:tc>
          <w:tcPr>
            <w:tcW w:w="1554" w:type="dxa"/>
            <w:vAlign w:val="center"/>
          </w:tcPr>
          <w:p>
            <w:pPr>
              <w:pStyle w:val="39"/>
              <w:keepNext w:val="0"/>
              <w:keepLines w:val="0"/>
              <w:suppressLineNumbers w:val="0"/>
              <w:spacing w:before="0" w:beforeAutospacing="0" w:after="0" w:afterAutospacing="0"/>
              <w:ind w:left="0" w:right="17"/>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restart"/>
          </w:tcPr>
          <w:p>
            <w:pPr>
              <w:pStyle w:val="39"/>
              <w:keepNext w:val="0"/>
              <w:keepLines w:val="0"/>
              <w:suppressLineNumbers w:val="0"/>
              <w:spacing w:before="159"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理化性</w:t>
            </w:r>
          </w:p>
          <w:p>
            <w:pPr>
              <w:pStyle w:val="39"/>
              <w:keepNext w:val="0"/>
              <w:keepLines w:val="0"/>
              <w:suppressLineNumbers w:val="0"/>
              <w:spacing w:before="0" w:beforeAutospacing="0" w:after="0" w:afterAutospacing="0"/>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质</w:t>
            </w:r>
          </w:p>
        </w:tc>
        <w:tc>
          <w:tcPr>
            <w:tcW w:w="1847" w:type="dxa"/>
            <w:vAlign w:val="center"/>
          </w:tcPr>
          <w:p>
            <w:pPr>
              <w:pStyle w:val="39"/>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外观与性状</w:t>
            </w:r>
          </w:p>
        </w:tc>
        <w:tc>
          <w:tcPr>
            <w:tcW w:w="6834" w:type="dxa"/>
            <w:gridSpan w:val="9"/>
            <w:vAlign w:val="center"/>
          </w:tcPr>
          <w:p>
            <w:pPr>
              <w:pStyle w:val="39"/>
              <w:keepNext w:val="0"/>
              <w:keepLines w:val="0"/>
              <w:suppressLineNumbers w:val="0"/>
              <w:spacing w:before="0" w:beforeAutospacing="0" w:after="0" w:afterAutospacing="0"/>
              <w:ind w:left="107" w:right="0"/>
              <w:jc w:val="center"/>
              <w:rPr>
                <w:rFonts w:hint="default" w:ascii="Times New Roman" w:hAnsi="Times New Roman" w:cs="Times New Roman"/>
                <w:sz w:val="21"/>
                <w:szCs w:val="21"/>
              </w:rPr>
            </w:pPr>
            <w:r>
              <w:rPr>
                <w:rFonts w:hint="default" w:ascii="Times New Roman" w:hAnsi="Times New Roman" w:cs="Times New Roman"/>
                <w:sz w:val="21"/>
                <w:szCs w:val="21"/>
              </w:rPr>
              <w:t>稍有粘性的棕色液体</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4"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9"/>
              <w:keepNext w:val="0"/>
              <w:keepLines w:val="0"/>
              <w:suppressLineNumbers w:val="0"/>
              <w:spacing w:before="0" w:beforeAutospacing="0" w:after="0" w:afterAutospacing="0"/>
              <w:ind w:left="143" w:right="143"/>
              <w:jc w:val="center"/>
              <w:rPr>
                <w:rFonts w:hint="default" w:ascii="Times New Roman" w:hAnsi="Times New Roman" w:cs="Times New Roman"/>
                <w:sz w:val="21"/>
                <w:szCs w:val="21"/>
              </w:rPr>
            </w:pPr>
            <w:r>
              <w:rPr>
                <w:rFonts w:hint="default" w:ascii="Times New Roman" w:hAnsi="Times New Roman" w:cs="Times New Roman"/>
                <w:spacing w:val="19"/>
                <w:w w:val="110"/>
                <w:sz w:val="21"/>
                <w:szCs w:val="21"/>
              </w:rPr>
              <w:t>熔点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4" w:type="dxa"/>
            <w:gridSpan w:val="3"/>
            <w:vAlign w:val="center"/>
          </w:tcPr>
          <w:p>
            <w:pPr>
              <w:pStyle w:val="39"/>
              <w:keepNext w:val="0"/>
              <w:keepLines w:val="0"/>
              <w:suppressLineNumbers w:val="0"/>
              <w:spacing w:before="0" w:beforeAutospacing="0" w:after="0" w:afterAutospacing="0"/>
              <w:ind w:left="631" w:right="0"/>
              <w:jc w:val="center"/>
              <w:rPr>
                <w:rFonts w:hint="default" w:ascii="Times New Roman" w:hAnsi="Times New Roman" w:cs="Times New Roman"/>
                <w:sz w:val="21"/>
                <w:szCs w:val="21"/>
              </w:rPr>
            </w:pPr>
            <w:r>
              <w:rPr>
                <w:rFonts w:hint="default" w:ascii="Times New Roman" w:hAnsi="Times New Roman" w:cs="Times New Roman"/>
                <w:sz w:val="21"/>
                <w:szCs w:val="21"/>
              </w:rPr>
              <w:t>＜</w:t>
            </w:r>
            <w:r>
              <w:rPr>
                <w:rFonts w:hint="default" w:ascii="Times New Roman" w:hAnsi="Times New Roman" w:cs="Times New Roman"/>
                <w:spacing w:val="9"/>
                <w:sz w:val="21"/>
                <w:szCs w:val="21"/>
              </w:rPr>
              <w:t>29.56</w:t>
            </w:r>
          </w:p>
        </w:tc>
        <w:tc>
          <w:tcPr>
            <w:tcW w:w="2208" w:type="dxa"/>
            <w:gridSpan w:val="4"/>
            <w:vAlign w:val="center"/>
          </w:tcPr>
          <w:p>
            <w:pPr>
              <w:pStyle w:val="39"/>
              <w:keepNext w:val="0"/>
              <w:keepLines w:val="0"/>
              <w:suppressLineNumbers w:val="0"/>
              <w:spacing w:before="0" w:beforeAutospacing="0" w:after="0" w:afterAutospacing="0"/>
              <w:ind w:left="318" w:right="0"/>
              <w:jc w:val="center"/>
              <w:rPr>
                <w:rFonts w:hint="default" w:ascii="Times New Roman" w:hAnsi="Times New Roman" w:cs="Times New Roman"/>
                <w:sz w:val="21"/>
                <w:szCs w:val="21"/>
              </w:rPr>
            </w:pPr>
            <w:r>
              <w:rPr>
                <w:rFonts w:hint="default" w:ascii="Times New Roman" w:hAnsi="Times New Roman" w:cs="Times New Roman"/>
                <w:sz w:val="21"/>
                <w:szCs w:val="21"/>
              </w:rPr>
              <w:t>相对密度(水=1)</w:t>
            </w:r>
          </w:p>
        </w:tc>
        <w:tc>
          <w:tcPr>
            <w:tcW w:w="2592" w:type="dxa"/>
            <w:gridSpan w:val="2"/>
            <w:vAlign w:val="center"/>
          </w:tcPr>
          <w:p>
            <w:pPr>
              <w:pStyle w:val="39"/>
              <w:keepNext w:val="0"/>
              <w:keepLines w:val="0"/>
              <w:suppressLineNumbers w:val="0"/>
              <w:spacing w:before="0" w:beforeAutospacing="0" w:after="0" w:afterAutospacing="0"/>
              <w:ind w:left="1084" w:right="1057"/>
              <w:jc w:val="center"/>
              <w:rPr>
                <w:rFonts w:hint="default" w:ascii="Times New Roman" w:hAnsi="Times New Roman" w:cs="Times New Roman"/>
                <w:sz w:val="21"/>
                <w:szCs w:val="21"/>
              </w:rPr>
            </w:pPr>
            <w:r>
              <w:rPr>
                <w:rFonts w:hint="default" w:ascii="Times New Roman" w:hAnsi="Times New Roman" w:cs="Times New Roman"/>
                <w:sz w:val="21"/>
                <w:szCs w:val="21"/>
              </w:rPr>
              <w:t>0.85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6"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vAlign w:val="center"/>
          </w:tcPr>
          <w:p>
            <w:pPr>
              <w:pStyle w:val="39"/>
              <w:keepNext w:val="0"/>
              <w:keepLines w:val="0"/>
              <w:suppressLineNumbers w:val="0"/>
              <w:spacing w:before="0" w:beforeAutospacing="0" w:after="0" w:afterAutospacing="0"/>
              <w:ind w:left="143" w:right="143"/>
              <w:jc w:val="center"/>
              <w:rPr>
                <w:rFonts w:hint="default" w:ascii="Times New Roman" w:hAnsi="Times New Roman" w:cs="Times New Roman"/>
                <w:sz w:val="21"/>
                <w:szCs w:val="21"/>
              </w:rPr>
            </w:pPr>
            <w:r>
              <w:rPr>
                <w:rFonts w:hint="default" w:ascii="Times New Roman" w:hAnsi="Times New Roman" w:cs="Times New Roman"/>
                <w:spacing w:val="19"/>
                <w:w w:val="110"/>
                <w:sz w:val="21"/>
                <w:szCs w:val="21"/>
              </w:rPr>
              <w:t>沸点</w:t>
            </w:r>
            <w:r>
              <w:rPr>
                <w:rFonts w:hint="default" w:ascii="Times New Roman" w:hAnsi="Times New Roman" w:cs="Times New Roman"/>
                <w:w w:val="110"/>
                <w:sz w:val="21"/>
                <w:szCs w:val="21"/>
              </w:rPr>
              <w:t>（</w:t>
            </w:r>
            <w:r>
              <w:rPr>
                <w:rFonts w:hint="default" w:ascii="Times New Roman" w:hAnsi="Times New Roman" w:cs="Times New Roman"/>
                <w:spacing w:val="4"/>
                <w:w w:val="110"/>
                <w:sz w:val="21"/>
                <w:szCs w:val="21"/>
              </w:rPr>
              <w:t>℃）</w:t>
            </w:r>
          </w:p>
        </w:tc>
        <w:tc>
          <w:tcPr>
            <w:tcW w:w="2034" w:type="dxa"/>
            <w:gridSpan w:val="3"/>
            <w:vAlign w:val="center"/>
          </w:tcPr>
          <w:p>
            <w:pPr>
              <w:pStyle w:val="39"/>
              <w:keepNext w:val="0"/>
              <w:keepLines w:val="0"/>
              <w:suppressLineNumbers w:val="0"/>
              <w:spacing w:before="0" w:beforeAutospacing="0" w:after="0" w:afterAutospacing="0"/>
              <w:ind w:left="547" w:right="0"/>
              <w:jc w:val="center"/>
              <w:rPr>
                <w:rFonts w:hint="default" w:ascii="Times New Roman" w:hAnsi="Times New Roman" w:cs="Times New Roman"/>
                <w:sz w:val="21"/>
                <w:szCs w:val="21"/>
              </w:rPr>
            </w:pPr>
            <w:r>
              <w:rPr>
                <w:rFonts w:hint="default" w:ascii="Times New Roman" w:hAnsi="Times New Roman" w:cs="Times New Roman"/>
                <w:spacing w:val="6"/>
                <w:sz w:val="21"/>
                <w:szCs w:val="21"/>
              </w:rPr>
              <w:t>180～</w:t>
            </w:r>
            <w:r>
              <w:rPr>
                <w:rFonts w:hint="default" w:ascii="Times New Roman" w:hAnsi="Times New Roman" w:cs="Times New Roman"/>
                <w:spacing w:val="9"/>
                <w:sz w:val="21"/>
                <w:szCs w:val="21"/>
              </w:rPr>
              <w:t>370</w:t>
            </w:r>
          </w:p>
        </w:tc>
        <w:tc>
          <w:tcPr>
            <w:tcW w:w="2208" w:type="dxa"/>
            <w:gridSpan w:val="4"/>
            <w:vAlign w:val="center"/>
          </w:tcPr>
          <w:p>
            <w:pPr>
              <w:pStyle w:val="39"/>
              <w:keepNext w:val="0"/>
              <w:keepLines w:val="0"/>
              <w:suppressLineNumbers w:val="0"/>
              <w:spacing w:before="0" w:beforeAutospacing="0" w:after="0" w:afterAutospacing="0"/>
              <w:ind w:left="116" w:right="0"/>
              <w:jc w:val="center"/>
              <w:rPr>
                <w:rFonts w:hint="default" w:ascii="Times New Roman" w:hAnsi="Times New Roman" w:cs="Times New Roman"/>
                <w:sz w:val="21"/>
                <w:szCs w:val="21"/>
              </w:rPr>
            </w:pPr>
            <w:r>
              <w:rPr>
                <w:rFonts w:hint="default" w:ascii="Times New Roman" w:hAnsi="Times New Roman" w:cs="Times New Roman"/>
                <w:spacing w:val="19"/>
                <w:sz w:val="21"/>
                <w:szCs w:val="21"/>
              </w:rPr>
              <w:t>饱和蒸汽压</w:t>
            </w:r>
            <w:r>
              <w:rPr>
                <w:rFonts w:hint="default" w:ascii="Times New Roman" w:hAnsi="Times New Roman" w:cs="Times New Roman"/>
                <w:sz w:val="21"/>
                <w:szCs w:val="21"/>
              </w:rPr>
              <w:t>（</w:t>
            </w:r>
            <w:r>
              <w:rPr>
                <w:rFonts w:hint="default" w:ascii="Times New Roman" w:hAnsi="Times New Roman" w:cs="Times New Roman"/>
                <w:spacing w:val="7"/>
                <w:sz w:val="21"/>
                <w:szCs w:val="21"/>
              </w:rPr>
              <w:t>kPa）</w:t>
            </w:r>
          </w:p>
        </w:tc>
        <w:tc>
          <w:tcPr>
            <w:tcW w:w="2592" w:type="dxa"/>
            <w:gridSpan w:val="2"/>
            <w:vAlign w:val="center"/>
          </w:tcPr>
          <w:p>
            <w:pPr>
              <w:pStyle w:val="39"/>
              <w:keepNext w:val="0"/>
              <w:keepLines w:val="0"/>
              <w:suppressLineNumbers w:val="0"/>
              <w:spacing w:before="0" w:beforeAutospacing="0" w:after="0" w:afterAutospacing="0"/>
              <w:ind w:left="14"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56" w:hRule="atLeast"/>
        </w:trPr>
        <w:tc>
          <w:tcPr>
            <w:tcW w:w="492" w:type="dxa"/>
            <w:vMerge w:val="restart"/>
          </w:tcPr>
          <w:p>
            <w:pPr>
              <w:pStyle w:val="39"/>
              <w:keepNext w:val="0"/>
              <w:keepLines w:val="0"/>
              <w:suppressLineNumbers w:val="0"/>
              <w:spacing w:before="5"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健康危</w:t>
            </w:r>
          </w:p>
          <w:p>
            <w:pPr>
              <w:pStyle w:val="39"/>
              <w:keepNext w:val="0"/>
              <w:keepLines w:val="0"/>
              <w:suppressLineNumbers w:val="0"/>
              <w:spacing w:before="0" w:beforeAutospacing="0" w:after="0" w:afterAutospacing="0" w:line="269" w:lineRule="exact"/>
              <w:ind w:left="126" w:right="0"/>
              <w:jc w:val="both"/>
              <w:rPr>
                <w:rFonts w:hint="default" w:ascii="Times New Roman" w:hAnsi="Times New Roman" w:cs="Times New Roman"/>
                <w:sz w:val="21"/>
                <w:szCs w:val="21"/>
              </w:rPr>
            </w:pPr>
            <w:r>
              <w:rPr>
                <w:rFonts w:hint="default" w:ascii="Times New Roman" w:hAnsi="Times New Roman" w:cs="Times New Roman"/>
                <w:sz w:val="21"/>
                <w:szCs w:val="21"/>
              </w:rPr>
              <w:t>害</w:t>
            </w:r>
          </w:p>
        </w:tc>
        <w:tc>
          <w:tcPr>
            <w:tcW w:w="1847" w:type="dxa"/>
            <w:vAlign w:val="center"/>
          </w:tcPr>
          <w:p>
            <w:pPr>
              <w:pStyle w:val="39"/>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侵入途径</w:t>
            </w:r>
          </w:p>
        </w:tc>
        <w:tc>
          <w:tcPr>
            <w:tcW w:w="6834" w:type="dxa"/>
            <w:gridSpan w:val="9"/>
            <w:vAlign w:val="center"/>
          </w:tcPr>
          <w:p>
            <w:pPr>
              <w:pStyle w:val="39"/>
              <w:keepNext w:val="0"/>
              <w:keepLines w:val="0"/>
              <w:suppressLineNumbers w:val="0"/>
              <w:spacing w:before="0" w:beforeAutospacing="0" w:after="0" w:afterAutospacing="0"/>
              <w:ind w:left="107" w:right="0"/>
              <w:jc w:val="center"/>
              <w:rPr>
                <w:rFonts w:hint="default" w:ascii="Times New Roman" w:hAnsi="Times New Roman" w:cs="Times New Roman"/>
                <w:sz w:val="21"/>
                <w:szCs w:val="21"/>
              </w:rPr>
            </w:pPr>
            <w:r>
              <w:rPr>
                <w:rFonts w:hint="default" w:ascii="Times New Roman" w:hAnsi="Times New Roman" w:cs="Times New Roman"/>
                <w:sz w:val="21"/>
                <w:szCs w:val="21"/>
              </w:rPr>
              <w:t>吸入、食入、经皮吸收。</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81"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健康危害</w:t>
            </w:r>
          </w:p>
        </w:tc>
        <w:tc>
          <w:tcPr>
            <w:tcW w:w="6834" w:type="dxa"/>
            <w:gridSpan w:val="9"/>
          </w:tcPr>
          <w:p>
            <w:pPr>
              <w:pStyle w:val="39"/>
              <w:keepNext w:val="0"/>
              <w:keepLines w:val="0"/>
              <w:suppressLineNumbers w:val="0"/>
              <w:spacing w:before="159" w:beforeAutospacing="0" w:after="0" w:afterAutospacing="0" w:line="408" w:lineRule="auto"/>
              <w:ind w:left="107" w:right="-15"/>
              <w:rPr>
                <w:rFonts w:hint="default" w:ascii="Times New Roman" w:hAnsi="Times New Roman" w:cs="Times New Roman"/>
                <w:sz w:val="21"/>
                <w:szCs w:val="21"/>
              </w:rPr>
            </w:pPr>
            <w:r>
              <w:rPr>
                <w:rFonts w:hint="default" w:ascii="Times New Roman" w:hAnsi="Times New Roman" w:cs="Times New Roman"/>
                <w:spacing w:val="20"/>
                <w:sz w:val="21"/>
                <w:szCs w:val="21"/>
              </w:rPr>
              <w:t>皮肤接触柴油可引起接触性皮炎、油性座疮。吸入可引起吸入性</w:t>
            </w:r>
            <w:r>
              <w:rPr>
                <w:rFonts w:hint="default" w:ascii="Times New Roman" w:hAnsi="Times New Roman" w:cs="Times New Roman"/>
                <w:spacing w:val="15"/>
                <w:sz w:val="21"/>
                <w:szCs w:val="21"/>
              </w:rPr>
              <w:t>肺炎。能经胎盘进入胎儿血中。柴油废气可引起眼、鼻刺激症状、</w:t>
            </w:r>
            <w:r>
              <w:rPr>
                <w:rFonts w:hint="default" w:ascii="Times New Roman" w:hAnsi="Times New Roman" w:cs="Times New Roman"/>
                <w:sz w:val="21"/>
                <w:szCs w:val="21"/>
              </w:rPr>
              <w:t>头昏及头痛。</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restart"/>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1"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line="410" w:lineRule="auto"/>
              <w:ind w:left="126" w:right="131"/>
              <w:jc w:val="both"/>
              <w:rPr>
                <w:rFonts w:hint="default" w:ascii="Times New Roman" w:hAnsi="Times New Roman" w:cs="Times New Roman"/>
                <w:sz w:val="21"/>
                <w:szCs w:val="21"/>
              </w:rPr>
            </w:pPr>
            <w:r>
              <w:rPr>
                <w:rFonts w:hint="default" w:ascii="Times New Roman" w:hAnsi="Times New Roman" w:cs="Times New Roman"/>
                <w:sz w:val="21"/>
                <w:szCs w:val="21"/>
              </w:rPr>
              <w:t>燃烧爆炸危险性</w:t>
            </w:r>
          </w:p>
        </w:tc>
        <w:tc>
          <w:tcPr>
            <w:tcW w:w="1847" w:type="dxa"/>
          </w:tcPr>
          <w:p>
            <w:pPr>
              <w:pStyle w:val="39"/>
              <w:keepNext w:val="0"/>
              <w:keepLines w:val="0"/>
              <w:suppressLineNumbers w:val="0"/>
              <w:spacing w:before="157"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燃烧性</w:t>
            </w:r>
          </w:p>
        </w:tc>
        <w:tc>
          <w:tcPr>
            <w:tcW w:w="1818" w:type="dxa"/>
            <w:gridSpan w:val="2"/>
          </w:tcPr>
          <w:p>
            <w:pPr>
              <w:pStyle w:val="39"/>
              <w:keepNext w:val="0"/>
              <w:keepLines w:val="0"/>
              <w:suppressLineNumbers w:val="0"/>
              <w:spacing w:before="157" w:beforeAutospacing="0" w:after="0" w:afterAutospacing="0"/>
              <w:ind w:left="653" w:right="654"/>
              <w:jc w:val="center"/>
              <w:rPr>
                <w:rFonts w:hint="default" w:ascii="Times New Roman" w:hAnsi="Times New Roman" w:cs="Times New Roman"/>
                <w:sz w:val="21"/>
                <w:szCs w:val="21"/>
              </w:rPr>
            </w:pPr>
            <w:r>
              <w:rPr>
                <w:rFonts w:hint="default" w:ascii="Times New Roman" w:hAnsi="Times New Roman" w:cs="Times New Roman"/>
                <w:sz w:val="21"/>
                <w:szCs w:val="21"/>
              </w:rPr>
              <w:t>易燃</w:t>
            </w:r>
          </w:p>
        </w:tc>
        <w:tc>
          <w:tcPr>
            <w:tcW w:w="2424" w:type="dxa"/>
            <w:gridSpan w:val="5"/>
          </w:tcPr>
          <w:p>
            <w:pPr>
              <w:pStyle w:val="39"/>
              <w:keepNext w:val="0"/>
              <w:keepLines w:val="0"/>
              <w:suppressLineNumbers w:val="0"/>
              <w:spacing w:before="157" w:beforeAutospacing="0" w:after="0" w:afterAutospacing="0"/>
              <w:ind w:left="627" w:right="0"/>
              <w:rPr>
                <w:rFonts w:hint="default" w:ascii="Times New Roman" w:hAnsi="Times New Roman" w:cs="Times New Roman"/>
                <w:sz w:val="21"/>
                <w:szCs w:val="21"/>
              </w:rPr>
            </w:pPr>
            <w:r>
              <w:rPr>
                <w:rFonts w:hint="default" w:ascii="Times New Roman" w:hAnsi="Times New Roman" w:cs="Times New Roman"/>
                <w:sz w:val="21"/>
                <w:szCs w:val="21"/>
              </w:rPr>
              <w:t>燃烧分解物</w:t>
            </w:r>
          </w:p>
        </w:tc>
        <w:tc>
          <w:tcPr>
            <w:tcW w:w="2592" w:type="dxa"/>
            <w:gridSpan w:val="2"/>
          </w:tcPr>
          <w:p>
            <w:pPr>
              <w:pStyle w:val="39"/>
              <w:keepNext w:val="0"/>
              <w:keepLines w:val="0"/>
              <w:suppressLineNumbers w:val="0"/>
              <w:spacing w:before="157" w:beforeAutospacing="0" w:after="0" w:afterAutospacing="0"/>
              <w:ind w:left="237" w:right="0"/>
              <w:rPr>
                <w:rFonts w:hint="default" w:ascii="Times New Roman" w:hAnsi="Times New Roman" w:cs="Times New Roman"/>
                <w:sz w:val="21"/>
                <w:szCs w:val="21"/>
              </w:rPr>
            </w:pPr>
            <w:r>
              <w:rPr>
                <w:rFonts w:hint="default" w:ascii="Times New Roman" w:hAnsi="Times New Roman" w:cs="Times New Roman"/>
                <w:sz w:val="21"/>
                <w:szCs w:val="21"/>
              </w:rPr>
              <w:t>一氧化碳、二氧化碳。</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8"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157" w:beforeAutospacing="0" w:after="0" w:afterAutospacing="0"/>
              <w:ind w:left="145" w:right="143"/>
              <w:jc w:val="center"/>
              <w:rPr>
                <w:rFonts w:hint="default" w:ascii="Times New Roman" w:hAnsi="Times New Roman" w:cs="Times New Roman"/>
                <w:sz w:val="21"/>
                <w:szCs w:val="21"/>
              </w:rPr>
            </w:pPr>
            <w:r>
              <w:rPr>
                <w:rFonts w:hint="default" w:ascii="Times New Roman" w:hAnsi="Times New Roman" w:cs="Times New Roman"/>
                <w:sz w:val="21"/>
                <w:szCs w:val="21"/>
              </w:rPr>
              <w:t>闪点(℃)</w:t>
            </w:r>
          </w:p>
        </w:tc>
        <w:tc>
          <w:tcPr>
            <w:tcW w:w="1818" w:type="dxa"/>
            <w:gridSpan w:val="2"/>
          </w:tcPr>
          <w:p>
            <w:pPr>
              <w:pStyle w:val="39"/>
              <w:keepNext w:val="0"/>
              <w:keepLines w:val="0"/>
              <w:suppressLineNumbers w:val="0"/>
              <w:spacing w:before="157" w:beforeAutospacing="0" w:after="0" w:afterAutospacing="0"/>
              <w:ind w:left="139" w:right="0"/>
              <w:rPr>
                <w:rFonts w:hint="default" w:ascii="Times New Roman" w:hAnsi="Times New Roman" w:cs="Times New Roman"/>
                <w:sz w:val="21"/>
                <w:szCs w:val="21"/>
              </w:rPr>
            </w:pPr>
            <w:r>
              <w:rPr>
                <w:rFonts w:hint="default" w:ascii="Times New Roman" w:hAnsi="Times New Roman" w:cs="Times New Roman"/>
                <w:w w:val="105"/>
                <w:sz w:val="21"/>
                <w:szCs w:val="21"/>
              </w:rPr>
              <w:t>[闭杯闪点≤60℃]</w:t>
            </w:r>
          </w:p>
        </w:tc>
        <w:tc>
          <w:tcPr>
            <w:tcW w:w="2424" w:type="dxa"/>
            <w:gridSpan w:val="5"/>
          </w:tcPr>
          <w:p>
            <w:pPr>
              <w:pStyle w:val="39"/>
              <w:keepNext w:val="0"/>
              <w:keepLines w:val="0"/>
              <w:suppressLineNumbers w:val="0"/>
              <w:spacing w:before="157" w:beforeAutospacing="0" w:after="0" w:afterAutospacing="0"/>
              <w:ind w:left="363" w:right="0"/>
              <w:rPr>
                <w:rFonts w:hint="default" w:ascii="Times New Roman" w:hAnsi="Times New Roman" w:cs="Times New Roman"/>
                <w:sz w:val="21"/>
                <w:szCs w:val="21"/>
              </w:rPr>
            </w:pPr>
            <w:r>
              <w:rPr>
                <w:rFonts w:hint="default" w:ascii="Times New Roman" w:hAnsi="Times New Roman" w:cs="Times New Roman"/>
                <w:spacing w:val="19"/>
                <w:sz w:val="21"/>
                <w:szCs w:val="21"/>
              </w:rPr>
              <w:t>爆炸上限</w:t>
            </w:r>
            <w:r>
              <w:rPr>
                <w:rFonts w:hint="default" w:ascii="Times New Roman" w:hAnsi="Times New Roman" w:cs="Times New Roman"/>
                <w:sz w:val="21"/>
                <w:szCs w:val="21"/>
              </w:rPr>
              <w:t>（</w:t>
            </w:r>
            <w:r>
              <w:rPr>
                <w:rFonts w:hint="default" w:ascii="Times New Roman" w:hAnsi="Times New Roman" w:cs="Times New Roman"/>
                <w:spacing w:val="5"/>
                <w:sz w:val="21"/>
                <w:szCs w:val="21"/>
              </w:rPr>
              <w:t>v%）</w:t>
            </w:r>
          </w:p>
        </w:tc>
        <w:tc>
          <w:tcPr>
            <w:tcW w:w="2592" w:type="dxa"/>
            <w:gridSpan w:val="2"/>
          </w:tcPr>
          <w:p>
            <w:pPr>
              <w:pStyle w:val="39"/>
              <w:keepNext w:val="0"/>
              <w:keepLines w:val="0"/>
              <w:suppressLineNumbers w:val="0"/>
              <w:spacing w:before="171" w:beforeAutospacing="0" w:after="0" w:afterAutospacing="0"/>
              <w:ind w:left="1079" w:right="1057"/>
              <w:jc w:val="center"/>
              <w:rPr>
                <w:rFonts w:hint="default" w:ascii="Times New Roman" w:hAnsi="Times New Roman" w:cs="Times New Roman"/>
                <w:sz w:val="21"/>
                <w:szCs w:val="21"/>
              </w:rPr>
            </w:pPr>
            <w:r>
              <w:rPr>
                <w:rFonts w:hint="default" w:ascii="Times New Roman" w:hAnsi="Times New Roman" w:cs="Times New Roman"/>
                <w:sz w:val="21"/>
                <w:szCs w:val="21"/>
              </w:rPr>
              <w:t>6.5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159" w:beforeAutospacing="0" w:after="0" w:afterAutospacing="0"/>
              <w:ind w:left="145" w:right="143"/>
              <w:jc w:val="center"/>
              <w:rPr>
                <w:rFonts w:hint="default" w:ascii="Times New Roman" w:hAnsi="Times New Roman" w:cs="Times New Roman"/>
                <w:sz w:val="21"/>
                <w:szCs w:val="21"/>
              </w:rPr>
            </w:pPr>
            <w:r>
              <w:rPr>
                <w:rFonts w:hint="default" w:ascii="Times New Roman" w:hAnsi="Times New Roman" w:cs="Times New Roman"/>
                <w:sz w:val="21"/>
                <w:szCs w:val="21"/>
              </w:rPr>
              <w:t>引燃温度(℃)</w:t>
            </w:r>
          </w:p>
        </w:tc>
        <w:tc>
          <w:tcPr>
            <w:tcW w:w="1818" w:type="dxa"/>
            <w:gridSpan w:val="2"/>
          </w:tcPr>
          <w:p>
            <w:pPr>
              <w:pStyle w:val="39"/>
              <w:keepNext w:val="0"/>
              <w:keepLines w:val="0"/>
              <w:suppressLineNumbers w:val="0"/>
              <w:spacing w:before="159" w:beforeAutospacing="0" w:after="0" w:afterAutospacing="0"/>
              <w:ind w:left="439" w:right="0"/>
              <w:rPr>
                <w:rFonts w:hint="default" w:ascii="Times New Roman" w:hAnsi="Times New Roman" w:cs="Times New Roman"/>
                <w:sz w:val="21"/>
                <w:szCs w:val="21"/>
              </w:rPr>
            </w:pPr>
            <w:r>
              <w:rPr>
                <w:rFonts w:hint="default" w:ascii="Times New Roman" w:hAnsi="Times New Roman" w:cs="Times New Roman"/>
                <w:spacing w:val="6"/>
                <w:sz w:val="21"/>
                <w:szCs w:val="21"/>
              </w:rPr>
              <w:t>350～</w:t>
            </w:r>
            <w:r>
              <w:rPr>
                <w:rFonts w:hint="default" w:ascii="Times New Roman" w:hAnsi="Times New Roman" w:cs="Times New Roman"/>
                <w:spacing w:val="9"/>
                <w:sz w:val="21"/>
                <w:szCs w:val="21"/>
              </w:rPr>
              <w:t>380</w:t>
            </w:r>
          </w:p>
        </w:tc>
        <w:tc>
          <w:tcPr>
            <w:tcW w:w="2424" w:type="dxa"/>
            <w:gridSpan w:val="5"/>
          </w:tcPr>
          <w:p>
            <w:pPr>
              <w:pStyle w:val="39"/>
              <w:keepNext w:val="0"/>
              <w:keepLines w:val="0"/>
              <w:suppressLineNumbers w:val="0"/>
              <w:spacing w:before="159" w:beforeAutospacing="0" w:after="0" w:afterAutospacing="0"/>
              <w:ind w:left="363" w:right="0"/>
              <w:rPr>
                <w:rFonts w:hint="default" w:ascii="Times New Roman" w:hAnsi="Times New Roman" w:cs="Times New Roman"/>
                <w:sz w:val="21"/>
                <w:szCs w:val="21"/>
              </w:rPr>
            </w:pPr>
            <w:r>
              <w:rPr>
                <w:rFonts w:hint="default" w:ascii="Times New Roman" w:hAnsi="Times New Roman" w:cs="Times New Roman"/>
                <w:spacing w:val="19"/>
                <w:sz w:val="21"/>
                <w:szCs w:val="21"/>
              </w:rPr>
              <w:t>爆炸下限</w:t>
            </w:r>
            <w:r>
              <w:rPr>
                <w:rFonts w:hint="default" w:ascii="Times New Roman" w:hAnsi="Times New Roman" w:cs="Times New Roman"/>
                <w:sz w:val="21"/>
                <w:szCs w:val="21"/>
              </w:rPr>
              <w:t>（</w:t>
            </w:r>
            <w:r>
              <w:rPr>
                <w:rFonts w:hint="default" w:ascii="Times New Roman" w:hAnsi="Times New Roman" w:cs="Times New Roman"/>
                <w:spacing w:val="5"/>
                <w:sz w:val="21"/>
                <w:szCs w:val="21"/>
              </w:rPr>
              <w:t>v%）</w:t>
            </w:r>
          </w:p>
        </w:tc>
        <w:tc>
          <w:tcPr>
            <w:tcW w:w="2592" w:type="dxa"/>
            <w:gridSpan w:val="2"/>
          </w:tcPr>
          <w:p>
            <w:pPr>
              <w:pStyle w:val="39"/>
              <w:keepNext w:val="0"/>
              <w:keepLines w:val="0"/>
              <w:suppressLineNumbers w:val="0"/>
              <w:spacing w:before="173" w:beforeAutospacing="0" w:after="0" w:afterAutospacing="0"/>
              <w:ind w:left="1079" w:right="1057"/>
              <w:jc w:val="center"/>
              <w:rPr>
                <w:rFonts w:hint="default" w:ascii="Times New Roman" w:hAnsi="Times New Roman" w:cs="Times New Roman"/>
                <w:sz w:val="21"/>
                <w:szCs w:val="21"/>
              </w:rPr>
            </w:pPr>
            <w:r>
              <w:rPr>
                <w:rFonts w:hint="default" w:ascii="Times New Roman" w:hAnsi="Times New Roman" w:cs="Times New Roman"/>
                <w:sz w:val="21"/>
                <w:szCs w:val="21"/>
              </w:rPr>
              <w:t>1.5</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78"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2"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危险特性</w:t>
            </w:r>
          </w:p>
        </w:tc>
        <w:tc>
          <w:tcPr>
            <w:tcW w:w="6834" w:type="dxa"/>
            <w:gridSpan w:val="9"/>
          </w:tcPr>
          <w:p>
            <w:pPr>
              <w:pStyle w:val="39"/>
              <w:keepNext w:val="0"/>
              <w:keepLines w:val="0"/>
              <w:suppressLineNumbers w:val="0"/>
              <w:spacing w:before="31" w:beforeAutospacing="0" w:after="0" w:afterAutospacing="0" w:line="458" w:lineRule="exact"/>
              <w:ind w:left="107" w:right="111"/>
              <w:rPr>
                <w:rFonts w:hint="default" w:ascii="Times New Roman" w:hAnsi="Times New Roman" w:cs="Times New Roman"/>
                <w:sz w:val="21"/>
                <w:szCs w:val="21"/>
              </w:rPr>
            </w:pPr>
            <w:r>
              <w:rPr>
                <w:rFonts w:hint="default" w:ascii="Times New Roman" w:hAnsi="Times New Roman" w:cs="Times New Roman"/>
                <w:sz w:val="21"/>
                <w:szCs w:val="21"/>
              </w:rPr>
              <w:t>遇明火、高热或与氧化剂接触有可能引起燃烧爆炸的危险。若遇高热，容器内压增大，有开裂和爆炸的危险。</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422" w:type="dxa"/>
          </w:tcPr>
          <w:p>
            <w:pPr>
              <w:pStyle w:val="39"/>
              <w:keepNext w:val="0"/>
              <w:keepLines w:val="0"/>
              <w:suppressLineNumbers w:val="0"/>
              <w:spacing w:before="157" w:beforeAutospacing="0" w:after="0" w:afterAutospacing="0"/>
              <w:ind w:left="0" w:right="2"/>
              <w:jc w:val="center"/>
              <w:rPr>
                <w:rFonts w:hint="default" w:ascii="Times New Roman" w:hAnsi="Times New Roman" w:cs="Times New Roman"/>
                <w:sz w:val="21"/>
                <w:szCs w:val="21"/>
              </w:rPr>
            </w:pPr>
            <w:r>
              <w:rPr>
                <w:rFonts w:hint="default" w:ascii="Times New Roman" w:hAnsi="Times New Roman" w:cs="Times New Roman"/>
                <w:sz w:val="21"/>
                <w:szCs w:val="21"/>
              </w:rPr>
              <w:t>乙</w:t>
            </w:r>
          </w:p>
        </w:tc>
        <w:tc>
          <w:tcPr>
            <w:tcW w:w="1315" w:type="dxa"/>
            <w:gridSpan w:val="3"/>
          </w:tcPr>
          <w:p>
            <w:pPr>
              <w:pStyle w:val="39"/>
              <w:keepNext w:val="0"/>
              <w:keepLines w:val="0"/>
              <w:suppressLineNumbers w:val="0"/>
              <w:spacing w:before="157" w:beforeAutospacing="0" w:after="0" w:afterAutospacing="0"/>
              <w:ind w:left="305" w:right="0"/>
              <w:rPr>
                <w:rFonts w:hint="default" w:ascii="Times New Roman" w:hAnsi="Times New Roman" w:cs="Times New Roman"/>
                <w:sz w:val="21"/>
                <w:szCs w:val="21"/>
              </w:rPr>
            </w:pPr>
            <w:r>
              <w:rPr>
                <w:rFonts w:hint="default" w:ascii="Times New Roman" w:hAnsi="Times New Roman" w:cs="Times New Roman"/>
                <w:sz w:val="21"/>
                <w:szCs w:val="21"/>
              </w:rPr>
              <w:t>稳定性</w:t>
            </w:r>
          </w:p>
        </w:tc>
        <w:tc>
          <w:tcPr>
            <w:tcW w:w="1000" w:type="dxa"/>
            <w:gridSpan w:val="2"/>
          </w:tcPr>
          <w:p>
            <w:pPr>
              <w:pStyle w:val="39"/>
              <w:keepNext w:val="0"/>
              <w:keepLines w:val="0"/>
              <w:suppressLineNumbers w:val="0"/>
              <w:spacing w:before="157" w:beforeAutospacing="0" w:after="0" w:afterAutospacing="0"/>
              <w:ind w:left="265" w:right="0"/>
              <w:rPr>
                <w:rFonts w:hint="default" w:ascii="Times New Roman" w:hAnsi="Times New Roman" w:cs="Times New Roman"/>
                <w:sz w:val="21"/>
                <w:szCs w:val="21"/>
              </w:rPr>
            </w:pPr>
            <w:r>
              <w:rPr>
                <w:rFonts w:hint="default" w:ascii="Times New Roman" w:hAnsi="Times New Roman" w:cs="Times New Roman"/>
                <w:sz w:val="21"/>
                <w:szCs w:val="21"/>
              </w:rPr>
              <w:t>稳定</w:t>
            </w:r>
          </w:p>
        </w:tc>
        <w:tc>
          <w:tcPr>
            <w:tcW w:w="1543" w:type="dxa"/>
            <w:gridSpan w:val="2"/>
          </w:tcPr>
          <w:p>
            <w:pPr>
              <w:pStyle w:val="39"/>
              <w:keepNext w:val="0"/>
              <w:keepLines w:val="0"/>
              <w:suppressLineNumbers w:val="0"/>
              <w:spacing w:before="157" w:beforeAutospacing="0" w:after="0" w:afterAutospacing="0"/>
              <w:ind w:left="322" w:right="0"/>
              <w:rPr>
                <w:rFonts w:hint="default" w:ascii="Times New Roman" w:hAnsi="Times New Roman" w:cs="Times New Roman"/>
                <w:sz w:val="21"/>
                <w:szCs w:val="21"/>
              </w:rPr>
            </w:pPr>
            <w:r>
              <w:rPr>
                <w:rFonts w:hint="default" w:ascii="Times New Roman" w:hAnsi="Times New Roman" w:cs="Times New Roman"/>
                <w:sz w:val="21"/>
                <w:szCs w:val="21"/>
              </w:rPr>
              <w:t>聚合危害</w:t>
            </w:r>
          </w:p>
        </w:tc>
        <w:tc>
          <w:tcPr>
            <w:tcW w:w="1554" w:type="dxa"/>
          </w:tcPr>
          <w:p>
            <w:pPr>
              <w:pStyle w:val="39"/>
              <w:keepNext w:val="0"/>
              <w:keepLines w:val="0"/>
              <w:suppressLineNumbers w:val="0"/>
              <w:spacing w:before="157" w:beforeAutospacing="0" w:after="0" w:afterAutospacing="0"/>
              <w:ind w:left="0" w:right="385"/>
              <w:jc w:val="right"/>
              <w:rPr>
                <w:rFonts w:hint="default" w:ascii="Times New Roman" w:hAnsi="Times New Roman" w:cs="Times New Roman"/>
                <w:sz w:val="21"/>
                <w:szCs w:val="21"/>
              </w:rPr>
            </w:pPr>
            <w:r>
              <w:rPr>
                <w:rFonts w:hint="default" w:ascii="Times New Roman" w:hAnsi="Times New Roman" w:cs="Times New Roman"/>
                <w:sz w:val="21"/>
                <w:szCs w:val="21"/>
              </w:rPr>
              <w:t>不出现</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60"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157" w:beforeAutospacing="0" w:after="0" w:afterAutospacing="0"/>
              <w:ind w:left="154" w:right="143"/>
              <w:jc w:val="center"/>
              <w:rPr>
                <w:rFonts w:hint="default" w:ascii="Times New Roman" w:hAnsi="Times New Roman" w:cs="Times New Roman"/>
                <w:sz w:val="21"/>
                <w:szCs w:val="21"/>
              </w:rPr>
            </w:pPr>
            <w:r>
              <w:rPr>
                <w:rFonts w:hint="default" w:ascii="Times New Roman" w:hAnsi="Times New Roman" w:cs="Times New Roman"/>
                <w:sz w:val="21"/>
                <w:szCs w:val="21"/>
              </w:rPr>
              <w:t>禁忌物</w:t>
            </w:r>
          </w:p>
        </w:tc>
        <w:tc>
          <w:tcPr>
            <w:tcW w:w="6834" w:type="dxa"/>
            <w:gridSpan w:val="9"/>
          </w:tcPr>
          <w:p>
            <w:pPr>
              <w:pStyle w:val="39"/>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强氧化剂、卤素。</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57"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157"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灭火方法</w:t>
            </w:r>
          </w:p>
        </w:tc>
        <w:tc>
          <w:tcPr>
            <w:tcW w:w="6834" w:type="dxa"/>
            <w:gridSpan w:val="9"/>
          </w:tcPr>
          <w:p>
            <w:pPr>
              <w:pStyle w:val="39"/>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用泡沫、二氧化碳、干粉灭火，用水灭火无效。</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62" w:hRule="atLeast"/>
        </w:trPr>
        <w:tc>
          <w:tcPr>
            <w:tcW w:w="492" w:type="dxa"/>
            <w:vMerge w:val="restart"/>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66" w:beforeAutospacing="0" w:after="0" w:afterAutospacing="0" w:line="410" w:lineRule="auto"/>
              <w:ind w:left="136" w:right="122"/>
              <w:jc w:val="both"/>
              <w:rPr>
                <w:rFonts w:hint="default" w:ascii="Times New Roman" w:hAnsi="Times New Roman" w:cs="Times New Roman"/>
                <w:sz w:val="21"/>
                <w:szCs w:val="21"/>
              </w:rPr>
            </w:pPr>
            <w:r>
              <w:rPr>
                <w:rFonts w:hint="default" w:ascii="Times New Roman" w:hAnsi="Times New Roman" w:cs="Times New Roman"/>
                <w:sz w:val="21"/>
                <w:szCs w:val="21"/>
              </w:rPr>
              <w:t>防护措施</w:t>
            </w:r>
          </w:p>
        </w:tc>
        <w:tc>
          <w:tcPr>
            <w:tcW w:w="1847"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59"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泄漏应急处理</w:t>
            </w:r>
          </w:p>
        </w:tc>
        <w:tc>
          <w:tcPr>
            <w:tcW w:w="6834" w:type="dxa"/>
            <w:gridSpan w:val="9"/>
          </w:tcPr>
          <w:p>
            <w:pPr>
              <w:pStyle w:val="39"/>
              <w:keepNext w:val="0"/>
              <w:keepLines w:val="0"/>
              <w:suppressLineNumbers w:val="0"/>
              <w:spacing w:before="160" w:beforeAutospacing="0" w:after="0" w:afterAutospacing="0" w:line="410" w:lineRule="auto"/>
              <w:ind w:left="107" w:right="82"/>
              <w:jc w:val="both"/>
              <w:rPr>
                <w:rFonts w:hint="default" w:ascii="Times New Roman" w:hAnsi="Times New Roman" w:cs="Times New Roman"/>
                <w:sz w:val="21"/>
                <w:szCs w:val="21"/>
              </w:rPr>
            </w:pPr>
            <w:r>
              <w:rPr>
                <w:rFonts w:hint="default" w:ascii="Times New Roman" w:hAnsi="Times New Roman" w:cs="Times New Roman"/>
                <w:sz w:val="21"/>
                <w:szCs w:val="21"/>
              </w:rPr>
              <w:t>迅速撤离泄漏污染区人员至安全区，并进行隔离，严格限制出入。切断火源。建议应急处理人员戴自给正压式呼吸器，穿一般作业工作服。尽可能切断泄漏源。防止流入下水道、排洪沟等限制性区域。小量泄漏：用活性碳或其它惰性材料吸收。或在保证安全的情况下，就地焚烧。大量泄漏：构筑围堤或挖坑收容。用转移至槽车或专用收集器，回收或运</w:t>
            </w:r>
          </w:p>
          <w:p>
            <w:pPr>
              <w:pStyle w:val="39"/>
              <w:keepNext w:val="0"/>
              <w:keepLines w:val="0"/>
              <w:suppressLineNumbers w:val="0"/>
              <w:spacing w:before="0" w:beforeAutospacing="0" w:after="0" w:afterAutospacing="0" w:line="268" w:lineRule="exact"/>
              <w:ind w:left="107" w:right="0"/>
              <w:jc w:val="both"/>
              <w:rPr>
                <w:rFonts w:hint="default" w:ascii="Times New Roman" w:hAnsi="Times New Roman" w:cs="Times New Roman"/>
                <w:sz w:val="21"/>
                <w:szCs w:val="21"/>
              </w:rPr>
            </w:pPr>
            <w:r>
              <w:rPr>
                <w:rFonts w:hint="default" w:ascii="Times New Roman" w:hAnsi="Times New Roman" w:cs="Times New Roman"/>
                <w:sz w:val="21"/>
                <w:szCs w:val="21"/>
              </w:rPr>
              <w:t>至废物处理场所处理。</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9" w:hRule="atLeast"/>
        </w:trPr>
        <w:tc>
          <w:tcPr>
            <w:tcW w:w="492" w:type="dxa"/>
            <w:vMerge w:val="continue"/>
            <w:tcBorders>
              <w:top w:val="nil"/>
            </w:tcBorders>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p>
        </w:tc>
        <w:tc>
          <w:tcPr>
            <w:tcW w:w="1847" w:type="dxa"/>
          </w:tcPr>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0" w:beforeAutospacing="0" w:after="0" w:afterAutospacing="0"/>
              <w:ind w:left="0" w:right="0"/>
              <w:rPr>
                <w:rFonts w:hint="default" w:ascii="Times New Roman" w:hAnsi="Times New Roman" w:cs="Times New Roman"/>
                <w:sz w:val="21"/>
                <w:szCs w:val="21"/>
              </w:rPr>
            </w:pPr>
          </w:p>
          <w:p>
            <w:pPr>
              <w:pStyle w:val="39"/>
              <w:keepNext w:val="0"/>
              <w:keepLines w:val="0"/>
              <w:suppressLineNumbers w:val="0"/>
              <w:spacing w:before="158" w:beforeAutospacing="0" w:after="0" w:afterAutospacing="0"/>
              <w:ind w:left="159" w:right="143"/>
              <w:jc w:val="center"/>
              <w:rPr>
                <w:rFonts w:hint="default" w:ascii="Times New Roman" w:hAnsi="Times New Roman" w:cs="Times New Roman"/>
                <w:sz w:val="21"/>
                <w:szCs w:val="21"/>
              </w:rPr>
            </w:pPr>
            <w:r>
              <w:rPr>
                <w:rFonts w:hint="default" w:ascii="Times New Roman" w:hAnsi="Times New Roman" w:cs="Times New Roman"/>
                <w:sz w:val="21"/>
                <w:szCs w:val="21"/>
              </w:rPr>
              <w:t>储运注意事项</w:t>
            </w:r>
          </w:p>
        </w:tc>
        <w:tc>
          <w:tcPr>
            <w:tcW w:w="6834" w:type="dxa"/>
            <w:gridSpan w:val="9"/>
          </w:tcPr>
          <w:p>
            <w:pPr>
              <w:pStyle w:val="39"/>
              <w:keepNext w:val="0"/>
              <w:keepLines w:val="0"/>
              <w:suppressLineNumbers w:val="0"/>
              <w:spacing w:before="157" w:beforeAutospacing="0" w:after="0" w:afterAutospacing="0"/>
              <w:ind w:left="107" w:right="0"/>
              <w:rPr>
                <w:rFonts w:hint="default" w:ascii="Times New Roman" w:hAnsi="Times New Roman" w:cs="Times New Roman"/>
                <w:sz w:val="21"/>
                <w:szCs w:val="21"/>
              </w:rPr>
            </w:pPr>
            <w:r>
              <w:rPr>
                <w:rFonts w:hint="default" w:ascii="Times New Roman" w:hAnsi="Times New Roman" w:cs="Times New Roman"/>
                <w:sz w:val="21"/>
                <w:szCs w:val="21"/>
              </w:rPr>
              <w:t>储存于阴凉、通风的库房。远离火种、热源。应与氧化剂、卤素分开存</w:t>
            </w:r>
          </w:p>
          <w:p>
            <w:pPr>
              <w:pStyle w:val="39"/>
              <w:keepNext w:val="0"/>
              <w:keepLines w:val="0"/>
              <w:suppressLineNumbers w:val="0"/>
              <w:spacing w:before="1" w:beforeAutospacing="0" w:after="0" w:afterAutospacing="0" w:line="460" w:lineRule="atLeast"/>
              <w:ind w:left="107" w:right="81"/>
              <w:rPr>
                <w:rFonts w:hint="default" w:ascii="Times New Roman" w:hAnsi="Times New Roman" w:cs="Times New Roman"/>
                <w:sz w:val="21"/>
                <w:szCs w:val="21"/>
              </w:rPr>
            </w:pPr>
            <w:r>
              <w:rPr>
                <w:rFonts w:hint="default" w:ascii="Times New Roman" w:hAnsi="Times New Roman" w:cs="Times New Roman"/>
                <w:sz w:val="21"/>
                <w:szCs w:val="21"/>
              </w:rPr>
              <w:t>放，切忌混储。采用防爆型照明、通风设施。禁止使用易产生火花的机械设备和工具。</w:t>
            </w:r>
          </w:p>
        </w:tc>
      </w:tr>
    </w:tbl>
    <w:p>
      <w:pPr>
        <w:spacing w:line="460" w:lineRule="atLeast"/>
        <w:rPr>
          <w:rFonts w:hint="default" w:ascii="Times New Roman" w:hAnsi="Times New Roman" w:cs="Times New Roman"/>
          <w:sz w:val="21"/>
        </w:rPr>
        <w:sectPr>
          <w:pgSz w:w="11910" w:h="16840"/>
          <w:pgMar w:top="1417" w:right="1134" w:bottom="1134" w:left="1587" w:header="720" w:footer="720" w:gutter="0"/>
          <w:pgNumType w:fmt="decimal"/>
          <w:cols w:space="0" w:num="1"/>
        </w:sectPr>
      </w:pPr>
    </w:p>
    <w:p>
      <w:pPr>
        <w:jc w:val="center"/>
        <w:rPr>
          <w:rFonts w:hint="default" w:ascii="Times New Roman" w:hAnsi="Times New Roman" w:cs="Times New Roman"/>
          <w:bCs/>
          <w:sz w:val="28"/>
          <w:szCs w:val="28"/>
        </w:rPr>
      </w:pPr>
      <w:bookmarkStart w:id="1231" w:name="_Toc19893_WPSOffice_Level3"/>
      <w:bookmarkStart w:id="1232" w:name="_Toc8451_WPSOffice_Level3"/>
      <w:bookmarkStart w:id="1233" w:name="_Toc24572_WPSOffice_Level3"/>
      <w:r>
        <w:rPr>
          <w:rFonts w:hint="default" w:ascii="Times New Roman" w:hAnsi="Times New Roman" w:cs="Times New Roman"/>
          <w:bCs/>
          <w:sz w:val="24"/>
          <w:szCs w:val="24"/>
        </w:rPr>
        <w:t>附表3</w:t>
      </w:r>
      <w:r>
        <w:rPr>
          <w:rFonts w:hint="default" w:ascii="Times New Roman" w:hAnsi="Times New Roman" w:cs="Times New Roman"/>
          <w:bCs/>
          <w:sz w:val="24"/>
          <w:szCs w:val="24"/>
          <w:lang w:val="en-US"/>
        </w:rPr>
        <w:t>.1</w:t>
      </w:r>
      <w:r>
        <w:rPr>
          <w:rFonts w:hint="default" w:ascii="Times New Roman" w:hAnsi="Times New Roman" w:cs="Times New Roman"/>
          <w:bCs/>
          <w:sz w:val="24"/>
          <w:szCs w:val="24"/>
        </w:rPr>
        <w:t>-</w:t>
      </w:r>
      <w:r>
        <w:rPr>
          <w:rFonts w:hint="default" w:ascii="Times New Roman" w:hAnsi="Times New Roman" w:cs="Times New Roman"/>
          <w:bCs/>
          <w:sz w:val="24"/>
          <w:szCs w:val="24"/>
          <w:lang w:val="en-US"/>
        </w:rPr>
        <w:t>3</w:t>
      </w:r>
      <w:r>
        <w:rPr>
          <w:rFonts w:hint="default" w:ascii="Times New Roman" w:hAnsi="Times New Roman" w:cs="Times New Roman"/>
          <w:bCs/>
          <w:sz w:val="24"/>
          <w:szCs w:val="24"/>
        </w:rPr>
        <w:t xml:space="preserve"> 化学品辨识一览表</w:t>
      </w:r>
      <w:bookmarkEnd w:id="1231"/>
      <w:bookmarkEnd w:id="1232"/>
      <w:bookmarkEnd w:id="1233"/>
    </w:p>
    <w:tbl>
      <w:tblPr>
        <w:tblStyle w:val="29"/>
        <w:tblW w:w="954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530"/>
        <w:gridCol w:w="1066"/>
        <w:gridCol w:w="1070"/>
        <w:gridCol w:w="1133"/>
        <w:gridCol w:w="855"/>
        <w:gridCol w:w="920"/>
        <w:gridCol w:w="855"/>
        <w:gridCol w:w="1250"/>
        <w:gridCol w:w="947"/>
        <w:gridCol w:w="9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atLeast"/>
          <w:jc w:val="center"/>
        </w:trPr>
        <w:tc>
          <w:tcPr>
            <w:tcW w:w="53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10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危险化学品目录序号</w:t>
            </w:r>
          </w:p>
        </w:tc>
        <w:tc>
          <w:tcPr>
            <w:tcW w:w="1133"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危险性类别</w:t>
            </w:r>
          </w:p>
        </w:tc>
        <w:tc>
          <w:tcPr>
            <w:tcW w:w="855" w:type="dxa"/>
            <w:tcBorders>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剧毒</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920" w:type="dxa"/>
            <w:tcBorders>
              <w:left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易制毒</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855"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监控</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1250"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重点监管</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危险化学品</w:t>
            </w:r>
          </w:p>
        </w:tc>
        <w:tc>
          <w:tcPr>
            <w:tcW w:w="947"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是否</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易制爆</w:t>
            </w:r>
            <w:r>
              <w:rPr>
                <w:rFonts w:hint="default" w:ascii="Times New Roman" w:hAnsi="Times New Roman" w:cs="Times New Roman"/>
                <w:szCs w:val="21"/>
              </w:rPr>
              <w:t>危险</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w:t>
            </w:r>
          </w:p>
        </w:tc>
        <w:tc>
          <w:tcPr>
            <w:tcW w:w="921" w:type="dxa"/>
            <w:tcBorders>
              <w:lef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是否</w:t>
            </w:r>
          </w:p>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特别管控危险化学品</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454" w:hRule="atLeast"/>
          <w:jc w:val="center"/>
        </w:trPr>
        <w:tc>
          <w:tcPr>
            <w:tcW w:w="530" w:type="dxa"/>
            <w:vAlign w:val="center"/>
          </w:tcPr>
          <w:p>
            <w:pPr>
              <w:pStyle w:val="38"/>
              <w:keepNext w:val="0"/>
              <w:keepLines w:val="0"/>
              <w:numPr>
                <w:ilvl w:val="0"/>
                <w:numId w:val="3"/>
              </w:numPr>
              <w:suppressLineNumbers w:val="0"/>
              <w:spacing w:before="0" w:beforeAutospacing="0" w:after="0" w:afterAutospacing="0"/>
              <w:ind w:right="0"/>
              <w:jc w:val="center"/>
              <w:rPr>
                <w:rFonts w:hint="default" w:ascii="Times New Roman" w:hAnsi="Times New Roman" w:cs="Times New Roman"/>
                <w:sz w:val="21"/>
                <w:szCs w:val="21"/>
              </w:rPr>
            </w:pP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0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c>
          <w:tcPr>
            <w:tcW w:w="1133" w:type="dxa"/>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易燃液体，类别2</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125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是</w:t>
            </w:r>
          </w:p>
        </w:tc>
        <w:tc>
          <w:tcPr>
            <w:tcW w:w="9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 w:hRule="atLeast"/>
          <w:jc w:val="center"/>
        </w:trPr>
        <w:tc>
          <w:tcPr>
            <w:tcW w:w="530" w:type="dxa"/>
            <w:vAlign w:val="center"/>
          </w:tcPr>
          <w:p>
            <w:pPr>
              <w:pStyle w:val="38"/>
              <w:keepNext w:val="0"/>
              <w:keepLines w:val="0"/>
              <w:numPr>
                <w:ilvl w:val="0"/>
                <w:numId w:val="3"/>
              </w:numPr>
              <w:suppressLineNumbers w:val="0"/>
              <w:spacing w:before="0" w:beforeAutospacing="0" w:after="0" w:afterAutospacing="0"/>
              <w:ind w:right="0"/>
              <w:jc w:val="center"/>
              <w:rPr>
                <w:rFonts w:hint="default" w:ascii="Times New Roman" w:hAnsi="Times New Roman" w:cs="Times New Roman"/>
                <w:sz w:val="21"/>
                <w:szCs w:val="21"/>
              </w:rPr>
            </w:pPr>
          </w:p>
        </w:tc>
        <w:tc>
          <w:tcPr>
            <w:tcW w:w="106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0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c>
          <w:tcPr>
            <w:tcW w:w="1133" w:type="dxa"/>
            <w:vAlign w:val="center"/>
          </w:tcPr>
          <w:p>
            <w:pPr>
              <w:keepNext w:val="0"/>
              <w:keepLines w:val="0"/>
              <w:suppressLineNumbers w:val="0"/>
              <w:spacing w:before="0" w:beforeAutospacing="0" w:after="0" w:afterAutospacing="0"/>
              <w:ind w:left="0" w:right="0"/>
              <w:rPr>
                <w:rFonts w:hint="default" w:ascii="Times New Roman" w:hAnsi="Times New Roman" w:cs="Times New Roman"/>
                <w:sz w:val="21"/>
                <w:szCs w:val="21"/>
              </w:rPr>
            </w:pPr>
            <w:r>
              <w:rPr>
                <w:rFonts w:hint="default" w:ascii="Times New Roman" w:hAnsi="Times New Roman" w:cs="Times New Roman"/>
                <w:sz w:val="21"/>
                <w:szCs w:val="21"/>
              </w:rPr>
              <w:t>易燃液体，类别3</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8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125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否</w:t>
            </w:r>
          </w:p>
        </w:tc>
        <w:tc>
          <w:tcPr>
            <w:tcW w:w="921" w:type="dxa"/>
            <w:vAlign w:val="center"/>
          </w:tcPr>
          <w:p>
            <w:pPr>
              <w:keepNext w:val="0"/>
              <w:keepLines w:val="0"/>
              <w:suppressLineNumbers w:val="0"/>
              <w:spacing w:before="0" w:beforeAutospacing="0" w:after="0" w:afterAutospacing="0"/>
              <w:ind w:left="0" w:leftChars="0" w:right="0" w:rightChars="0"/>
              <w:jc w:val="center"/>
              <w:rPr>
                <w:rFonts w:hint="default" w:ascii="Times New Roman" w:hAnsi="Times New Roman" w:cs="Times New Roman"/>
              </w:rPr>
            </w:pPr>
            <w:r>
              <w:rPr>
                <w:rFonts w:hint="default" w:ascii="Times New Roman" w:hAnsi="Times New Roman" w:cs="Times New Roman"/>
                <w:szCs w:val="21"/>
              </w:rPr>
              <w:t>否</w:t>
            </w:r>
          </w:p>
        </w:tc>
      </w:tr>
    </w:tbl>
    <w:p>
      <w:pPr>
        <w:rPr>
          <w:rFonts w:hint="default" w:ascii="Times New Roman" w:hAnsi="Times New Roman" w:cs="Times New Roman"/>
          <w:lang w:val="en-US"/>
        </w:rPr>
      </w:pPr>
    </w:p>
    <w:p>
      <w:pPr>
        <w:jc w:val="center"/>
        <w:rPr>
          <w:rFonts w:hint="default" w:ascii="Times New Roman" w:hAnsi="Times New Roman" w:cs="Times New Roman"/>
          <w:bCs/>
          <w:sz w:val="24"/>
          <w:szCs w:val="24"/>
        </w:rPr>
      </w:pPr>
      <w:bookmarkStart w:id="1234" w:name="_Toc11648_WPSOffice_Level3"/>
      <w:bookmarkStart w:id="1235" w:name="_Toc24955_WPSOffice_Level3"/>
      <w:bookmarkStart w:id="1236" w:name="_Toc23643_WPSOffice_Level3"/>
      <w:r>
        <w:rPr>
          <w:rFonts w:hint="default" w:ascii="Times New Roman" w:hAnsi="Times New Roman" w:cs="Times New Roman"/>
          <w:bCs/>
          <w:sz w:val="24"/>
          <w:szCs w:val="24"/>
        </w:rPr>
        <w:t>附表3</w:t>
      </w:r>
      <w:r>
        <w:rPr>
          <w:rFonts w:hint="default" w:ascii="Times New Roman" w:hAnsi="Times New Roman" w:cs="Times New Roman"/>
          <w:bCs/>
          <w:sz w:val="24"/>
          <w:szCs w:val="24"/>
          <w:lang w:val="en-US"/>
        </w:rPr>
        <w:t>.1</w:t>
      </w:r>
      <w:r>
        <w:rPr>
          <w:rFonts w:hint="default" w:ascii="Times New Roman" w:hAnsi="Times New Roman" w:cs="Times New Roman"/>
          <w:bCs/>
          <w:sz w:val="24"/>
          <w:szCs w:val="24"/>
        </w:rPr>
        <w:t>-</w:t>
      </w:r>
      <w:r>
        <w:rPr>
          <w:rFonts w:hint="default" w:ascii="Times New Roman" w:hAnsi="Times New Roman" w:cs="Times New Roman"/>
          <w:bCs/>
          <w:sz w:val="24"/>
          <w:szCs w:val="24"/>
          <w:lang w:val="en-US"/>
        </w:rPr>
        <w:t xml:space="preserve">4 </w:t>
      </w:r>
      <w:r>
        <w:rPr>
          <w:rFonts w:hint="default" w:ascii="Times New Roman" w:hAnsi="Times New Roman" w:cs="Times New Roman"/>
          <w:bCs/>
          <w:sz w:val="24"/>
          <w:szCs w:val="24"/>
        </w:rPr>
        <w:t>危险物料理化性质及危险特性汇总表</w:t>
      </w:r>
      <w:bookmarkEnd w:id="1234"/>
      <w:bookmarkEnd w:id="1235"/>
      <w:bookmarkEnd w:id="1236"/>
    </w:p>
    <w:tbl>
      <w:tblPr>
        <w:tblStyle w:val="29"/>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44"/>
        <w:gridCol w:w="1270"/>
        <w:gridCol w:w="1269"/>
        <w:gridCol w:w="1586"/>
        <w:gridCol w:w="1712"/>
        <w:gridCol w:w="20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化学品名称</w:t>
            </w:r>
          </w:p>
        </w:tc>
        <w:tc>
          <w:tcPr>
            <w:tcW w:w="1270"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闪点</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1269"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爆炸极限</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%（V）</w:t>
            </w:r>
          </w:p>
        </w:tc>
        <w:tc>
          <w:tcPr>
            <w:tcW w:w="1586"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火灾危险性</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类别</w:t>
            </w:r>
          </w:p>
        </w:tc>
        <w:tc>
          <w:tcPr>
            <w:tcW w:w="1712"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短时间接触容许浓度mg/</w:t>
            </w:r>
            <w:r>
              <w:rPr>
                <w:rFonts w:hint="default" w:ascii="Times New Roman" w:hAnsi="Times New Roman" w:cs="Times New Roman"/>
                <w:sz w:val="21"/>
                <w:szCs w:val="21"/>
                <w:lang w:eastAsia="zh-CN"/>
              </w:rPr>
              <w:t>m³</w:t>
            </w:r>
          </w:p>
        </w:tc>
        <w:tc>
          <w:tcPr>
            <w:tcW w:w="2044" w:type="dxa"/>
            <w:vAlign w:val="center"/>
          </w:tcPr>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毒物危害</w:t>
            </w:r>
          </w:p>
          <w:p>
            <w:pPr>
              <w:keepNext w:val="0"/>
              <w:keepLines w:val="0"/>
              <w:suppressLineNumbers w:val="0"/>
              <w:spacing w:before="0" w:beforeAutospacing="0" w:after="0" w:afterAutospacing="0" w:line="280" w:lineRule="exact"/>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程度分级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2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＜-46</w:t>
            </w:r>
          </w:p>
        </w:tc>
        <w:tc>
          <w:tcPr>
            <w:tcW w:w="126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1.3～6</w:t>
            </w:r>
          </w:p>
        </w:tc>
        <w:tc>
          <w:tcPr>
            <w:tcW w:w="158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7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300</w:t>
            </w:r>
          </w:p>
        </w:tc>
        <w:tc>
          <w:tcPr>
            <w:tcW w:w="2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Ⅳ级（轻度危害）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7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2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≤60</w:t>
            </w:r>
          </w:p>
        </w:tc>
        <w:tc>
          <w:tcPr>
            <w:tcW w:w="126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1586"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乙类</w:t>
            </w:r>
          </w:p>
        </w:tc>
        <w:tc>
          <w:tcPr>
            <w:tcW w:w="171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c>
          <w:tcPr>
            <w:tcW w:w="204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
            </w:r>
          </w:p>
        </w:tc>
      </w:tr>
    </w:tbl>
    <w:p>
      <w:pPr>
        <w:rPr>
          <w:rFonts w:hint="default" w:ascii="Times New Roman" w:hAnsi="Times New Roman" w:cs="Times New Roman"/>
          <w:lang w:val="en-US"/>
        </w:rPr>
      </w:pPr>
    </w:p>
    <w:p>
      <w:pPr>
        <w:pStyle w:val="5"/>
        <w:tabs>
          <w:tab w:val="left" w:pos="3756"/>
        </w:tabs>
        <w:spacing w:beforeLines="100" w:afterLines="100"/>
        <w:ind w:left="3112" w:firstLine="0"/>
        <w:rPr>
          <w:rFonts w:hint="default" w:ascii="Times New Roman" w:hAnsi="Times New Roman" w:eastAsia="宋体" w:cs="Times New Roman"/>
          <w:b/>
          <w:bCs/>
        </w:rPr>
      </w:pPr>
      <w:bookmarkStart w:id="1237" w:name="_Toc1732"/>
      <w:bookmarkStart w:id="1238" w:name="_Toc17968"/>
      <w:bookmarkStart w:id="1239" w:name="_Toc32590"/>
      <w:bookmarkStart w:id="1240" w:name="_Toc9053_WPSOffice_Level2"/>
      <w:bookmarkStart w:id="1241" w:name="_Toc22635"/>
      <w:bookmarkStart w:id="1242" w:name="_Toc3500"/>
      <w:bookmarkStart w:id="1243" w:name="_Toc5156"/>
      <w:bookmarkStart w:id="1244" w:name="_Toc18858"/>
      <w:bookmarkStart w:id="1245" w:name="_Toc21321"/>
      <w:bookmarkStart w:id="1246" w:name="_Toc27632"/>
      <w:bookmarkStart w:id="1247" w:name="_Toc5648_WPSOffice_Level2"/>
      <w:bookmarkStart w:id="1248" w:name="_Toc28371"/>
      <w:bookmarkStart w:id="1249" w:name="_Toc6007"/>
      <w:bookmarkStart w:id="1250" w:name="_Toc25646_WPSOffice_Level2"/>
      <w:bookmarkStart w:id="1251" w:name="_Toc2642"/>
      <w:bookmarkStart w:id="1252" w:name="_Toc31693"/>
      <w:bookmarkStart w:id="1253" w:name="_Toc16299"/>
      <w:bookmarkStart w:id="1254" w:name="_Toc7752"/>
      <w:bookmarkStart w:id="1255" w:name="_Toc17457"/>
      <w:bookmarkStart w:id="1256" w:name="_Toc7682"/>
      <w:bookmarkStart w:id="1257" w:name="_Toc1681"/>
      <w:bookmarkStart w:id="1258" w:name="_Toc10397"/>
      <w:bookmarkStart w:id="1259" w:name="_Toc30314"/>
      <w:bookmarkStart w:id="1260" w:name="_Toc11540"/>
      <w:r>
        <w:rPr>
          <w:rFonts w:hint="default" w:ascii="Times New Roman" w:hAnsi="Times New Roman" w:eastAsia="宋体" w:cs="Times New Roman"/>
          <w:b/>
          <w:bCs/>
          <w:lang w:val="en-US"/>
        </w:rPr>
        <w:t xml:space="preserve">3.2 </w:t>
      </w:r>
      <w:r>
        <w:rPr>
          <w:rFonts w:hint="default" w:ascii="Times New Roman" w:hAnsi="Times New Roman" w:eastAsia="宋体" w:cs="Times New Roman"/>
          <w:b/>
          <w:bCs/>
        </w:rPr>
        <w:t>危险化学品辨识</w:t>
      </w:r>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依据《危险化学品目录〔2015版〕》（国家安全生产监督管理总局等10部门公告2015年第5号）辨识，该项目不涉及剧毒化学品。</w:t>
      </w:r>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依据《易制毒化学品管理条例》（国务院令[2018]第</w:t>
      </w:r>
      <w:r>
        <w:rPr>
          <w:rFonts w:hint="default" w:ascii="Times New Roman" w:hAnsi="Times New Roman" w:cs="Times New Roman"/>
          <w:lang w:val="en-US"/>
        </w:rPr>
        <w:t>703</w:t>
      </w:r>
      <w:r>
        <w:rPr>
          <w:rFonts w:hint="default" w:ascii="Times New Roman" w:hAnsi="Times New Roman" w:cs="Times New Roman"/>
        </w:rPr>
        <w:t>号第三次修订，2018.09.18）辨识，该项目不涉及易制毒化学品。</w:t>
      </w:r>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依据《易制爆危险化学品名录》（201</w:t>
      </w:r>
      <w:r>
        <w:rPr>
          <w:rFonts w:hint="default" w:ascii="Times New Roman" w:hAnsi="Times New Roman" w:cs="Times New Roman"/>
          <w:lang w:val="en-US"/>
        </w:rPr>
        <w:t>7</w:t>
      </w:r>
      <w:r>
        <w:rPr>
          <w:rFonts w:hint="default" w:ascii="Times New Roman" w:hAnsi="Times New Roman" w:cs="Times New Roman"/>
        </w:rPr>
        <w:t>年版）辨识，该项目不涉及易制爆危险化学品。</w:t>
      </w:r>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依据《特别管控危险化学品名录（第一版）》（应急管理部、工业和信息化部、公安部、交通运输部公告[2020]第3号）辨识，该企业涉及的危险化学品汽油属于特别管控危险化学品。</w:t>
      </w:r>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依据《中华人民共和国监控化学品管理条例》（国务令[1995]第190号，2011年修订版）、《中华人民共和国监控化学品管理条例（实施细则）》（工信部</w:t>
      </w:r>
      <w:r>
        <w:rPr>
          <w:rFonts w:hint="default" w:ascii="Times New Roman" w:hAnsi="Times New Roman" w:cs="Times New Roman"/>
          <w:lang w:val="en-US"/>
        </w:rPr>
        <w:t>[2018]</w:t>
      </w:r>
      <w:r>
        <w:rPr>
          <w:rFonts w:hint="default" w:ascii="Times New Roman" w:hAnsi="Times New Roman" w:cs="Times New Roman"/>
        </w:rPr>
        <w:t>第48号令）、《各类监控化学品名录》（中华人民共和国化学工业部第11号）、《列入第三类监控化学品的新增品种清单》（1998年6月14日以国家和石油化学工业局令第1号发布）辨识，该项目不涉及国家监控的化学品。</w:t>
      </w:r>
    </w:p>
    <w:p>
      <w:pPr>
        <w:pStyle w:val="12"/>
        <w:spacing w:line="500" w:lineRule="exact"/>
        <w:ind w:firstLine="560" w:firstLineChars="200"/>
        <w:rPr>
          <w:rFonts w:hint="default" w:ascii="Times New Roman" w:hAnsi="Times New Roman" w:cs="Times New Roman"/>
          <w:highlight w:val="yellow"/>
        </w:rPr>
      </w:pPr>
      <w:bookmarkStart w:id="1261" w:name="_Toc5834_WPSOffice_Level2"/>
      <w:bookmarkStart w:id="1262" w:name="_Toc12425_WPSOffice_Level2"/>
      <w:r>
        <w:rPr>
          <w:rFonts w:hint="default" w:ascii="Times New Roman" w:hAnsi="Times New Roman" w:cs="Times New Roman"/>
          <w:highlight w:val="none"/>
        </w:rPr>
        <w:t>根据《重点监管的危险化学品名录》（2013年完整版）对照辨识，汽油属于重点监管危险化学品。</w:t>
      </w:r>
      <w:r>
        <w:rPr>
          <w:rFonts w:hint="eastAsia" w:ascii="Times New Roman" w:hAnsi="Times New Roman" w:cs="Times New Roman"/>
          <w:highlight w:val="none"/>
          <w:lang w:eastAsia="zh-CN"/>
        </w:rPr>
        <w:t>白濠加油站</w:t>
      </w:r>
      <w:r>
        <w:rPr>
          <w:rFonts w:hint="default" w:ascii="Times New Roman" w:hAnsi="Times New Roman" w:cs="Times New Roman"/>
          <w:highlight w:val="none"/>
        </w:rPr>
        <w:t>已委托具有相关资质的设计单位进行设计，根据工艺特点，对生产储存装置，装备带有高液位报警功能的液位计，实现对液位、温度等重要参数的实时监测；严格工艺、设备管理，汽油罐车卸油设计装设卸油油气回收系统，汽油加油机（枪）装设加油油气回收系统，并依照《重点监管的危险化学品名录》（2013年）的规定，结合汽油的危险特性，贯彻落实各项安全监控措施，严格执行各项安全生产规章制度和各项操作规程。</w:t>
      </w:r>
    </w:p>
    <w:p>
      <w:pPr>
        <w:tabs>
          <w:tab w:val="left" w:pos="3756"/>
        </w:tabs>
        <w:spacing w:beforeLines="100" w:afterLines="100"/>
        <w:ind w:left="3112"/>
        <w:rPr>
          <w:rFonts w:hint="default" w:ascii="Times New Roman" w:hAnsi="Times New Roman" w:cs="Times New Roman"/>
          <w:b/>
          <w:bCs/>
          <w:lang w:val="en-US"/>
        </w:rPr>
      </w:pPr>
    </w:p>
    <w:p>
      <w:pPr>
        <w:pStyle w:val="5"/>
        <w:tabs>
          <w:tab w:val="left" w:pos="3756"/>
        </w:tabs>
        <w:spacing w:beforeLines="100" w:afterLines="100"/>
        <w:ind w:left="3112" w:firstLine="0"/>
        <w:rPr>
          <w:rFonts w:hint="default" w:ascii="Times New Roman" w:hAnsi="Times New Roman" w:eastAsia="宋体" w:cs="Times New Roman"/>
          <w:b/>
          <w:bCs/>
          <w:lang w:val="en-US"/>
        </w:rPr>
      </w:pPr>
      <w:bookmarkStart w:id="1263" w:name="_Toc7831"/>
      <w:bookmarkStart w:id="1264" w:name="_Toc30907"/>
      <w:bookmarkStart w:id="1265" w:name="_Toc6600"/>
      <w:bookmarkStart w:id="1266" w:name="_Toc18936_WPSOffice_Level2"/>
      <w:bookmarkStart w:id="1267" w:name="_Toc23274"/>
      <w:bookmarkStart w:id="1268" w:name="_Toc23433"/>
      <w:bookmarkStart w:id="1269" w:name="_Toc19301"/>
      <w:bookmarkStart w:id="1270" w:name="_Toc9390"/>
      <w:bookmarkStart w:id="1271" w:name="_Toc2090"/>
      <w:bookmarkStart w:id="1272" w:name="_Toc16080"/>
      <w:bookmarkStart w:id="1273" w:name="_Toc3318"/>
      <w:bookmarkStart w:id="1274" w:name="_Toc5559"/>
      <w:bookmarkStart w:id="1275" w:name="_Toc21044"/>
      <w:bookmarkStart w:id="1276" w:name="_Toc11752"/>
      <w:bookmarkStart w:id="1277" w:name="_Toc12993"/>
      <w:bookmarkStart w:id="1278" w:name="_Toc22054"/>
      <w:bookmarkStart w:id="1279" w:name="_Toc28293"/>
      <w:bookmarkStart w:id="1280" w:name="_Toc17265"/>
      <w:bookmarkStart w:id="1281" w:name="_Toc9625"/>
      <w:bookmarkStart w:id="1282" w:name="_Toc27374"/>
      <w:bookmarkStart w:id="1283" w:name="_Toc8565"/>
      <w:bookmarkStart w:id="1284" w:name="_Toc32201"/>
      <w:r>
        <w:rPr>
          <w:rFonts w:hint="default" w:ascii="Times New Roman" w:hAnsi="Times New Roman" w:eastAsia="宋体" w:cs="Times New Roman"/>
          <w:b/>
          <w:bCs/>
          <w:lang w:val="en-US"/>
        </w:rPr>
        <w:t>3.3 特种设备辨识</w:t>
      </w:r>
      <w:bookmarkEnd w:id="1261"/>
      <w:bookmarkEnd w:id="1262"/>
      <w:bookmarkEnd w:id="1263"/>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根据国家质量监督检验检疫总局公布的《特种设备目录》进行辨识，</w:t>
      </w:r>
      <w:r>
        <w:rPr>
          <w:rFonts w:hint="eastAsia" w:ascii="Times New Roman" w:hAnsi="Times New Roman" w:cs="Times New Roman"/>
          <w:lang w:eastAsia="zh-CN"/>
        </w:rPr>
        <w:t>白濠加油站新增自助洗车机</w:t>
      </w:r>
      <w:r>
        <w:rPr>
          <w:rFonts w:hint="default" w:ascii="Times New Roman" w:hAnsi="Times New Roman" w:cs="Times New Roman"/>
        </w:rPr>
        <w:t>不属于特种设备。</w:t>
      </w:r>
    </w:p>
    <w:p>
      <w:pPr>
        <w:tabs>
          <w:tab w:val="left" w:pos="2694"/>
        </w:tabs>
        <w:spacing w:before="233" w:afterLines="100"/>
        <w:ind w:left="1984"/>
        <w:rPr>
          <w:rFonts w:hint="default" w:ascii="Times New Roman" w:hAnsi="Times New Roman" w:cs="Times New Roman"/>
          <w:b/>
          <w:bCs/>
          <w:lang w:val="en-US"/>
        </w:rPr>
      </w:pPr>
      <w:bookmarkStart w:id="1285" w:name="_bookmark20"/>
      <w:bookmarkEnd w:id="1285"/>
      <w:bookmarkStart w:id="1286" w:name="_Toc22753_WPSOffice_Level2"/>
      <w:bookmarkStart w:id="1287" w:name="_Toc20864_WPSOffice_Level2"/>
      <w:bookmarkStart w:id="1288" w:name="_Hlk531264084"/>
    </w:p>
    <w:p>
      <w:pPr>
        <w:pStyle w:val="5"/>
        <w:tabs>
          <w:tab w:val="left" w:pos="2694"/>
        </w:tabs>
        <w:spacing w:before="233" w:afterLines="100"/>
        <w:ind w:left="1984" w:firstLine="0"/>
        <w:rPr>
          <w:rFonts w:hint="default" w:ascii="Times New Roman" w:hAnsi="Times New Roman" w:eastAsia="宋体" w:cs="Times New Roman"/>
          <w:b/>
          <w:bCs/>
        </w:rPr>
      </w:pPr>
      <w:bookmarkStart w:id="1289" w:name="_Toc27034"/>
      <w:bookmarkStart w:id="1290" w:name="_Toc32087"/>
      <w:bookmarkStart w:id="1291" w:name="_Toc32447"/>
      <w:bookmarkStart w:id="1292" w:name="_Toc25019"/>
      <w:bookmarkStart w:id="1293" w:name="_Toc17523"/>
      <w:bookmarkStart w:id="1294" w:name="_Toc20554_WPSOffice_Level2"/>
      <w:bookmarkStart w:id="1295" w:name="_Toc20468"/>
      <w:bookmarkStart w:id="1296" w:name="_Toc17858"/>
      <w:bookmarkStart w:id="1297" w:name="_Toc29356"/>
      <w:bookmarkStart w:id="1298" w:name="_Toc13309"/>
      <w:bookmarkStart w:id="1299" w:name="_Toc2562"/>
      <w:bookmarkStart w:id="1300" w:name="_Toc20636"/>
      <w:bookmarkStart w:id="1301" w:name="_Toc3278"/>
      <w:bookmarkStart w:id="1302" w:name="_Toc21513"/>
      <w:bookmarkStart w:id="1303" w:name="_Toc6925"/>
      <w:bookmarkStart w:id="1304" w:name="_Toc27356"/>
      <w:bookmarkStart w:id="1305" w:name="_Toc31073"/>
      <w:bookmarkStart w:id="1306" w:name="_Toc3126"/>
      <w:bookmarkStart w:id="1307" w:name="_Toc14696"/>
      <w:bookmarkStart w:id="1308" w:name="_Toc22416"/>
      <w:bookmarkStart w:id="1309" w:name="_Toc9447"/>
      <w:bookmarkStart w:id="1310" w:name="_Toc278"/>
      <w:r>
        <w:rPr>
          <w:rFonts w:hint="default" w:ascii="Times New Roman" w:hAnsi="Times New Roman" w:eastAsia="宋体" w:cs="Times New Roman"/>
          <w:b/>
          <w:bCs/>
          <w:lang w:val="en-US"/>
        </w:rPr>
        <w:t xml:space="preserve">3.4 </w:t>
      </w:r>
      <w:r>
        <w:rPr>
          <w:rFonts w:hint="default" w:ascii="Times New Roman" w:hAnsi="Times New Roman" w:eastAsia="宋体" w:cs="Times New Roman"/>
          <w:b/>
          <w:bCs/>
        </w:rPr>
        <w:t>国家明令淘汰的产品和危险工艺辨识</w:t>
      </w:r>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bookmarkEnd w:id="1307"/>
      <w:bookmarkEnd w:id="1308"/>
      <w:bookmarkEnd w:id="1309"/>
      <w:bookmarkEnd w:id="1310"/>
    </w:p>
    <w:p>
      <w:pPr>
        <w:pStyle w:val="12"/>
        <w:spacing w:line="500" w:lineRule="exact"/>
        <w:ind w:firstLine="560" w:firstLineChars="200"/>
        <w:rPr>
          <w:rFonts w:hint="default" w:ascii="Times New Roman" w:hAnsi="Times New Roman" w:cs="Times New Roman"/>
        </w:rPr>
      </w:pPr>
      <w:r>
        <w:rPr>
          <w:rFonts w:hint="default" w:ascii="Times New Roman" w:hAnsi="Times New Roman" w:cs="Times New Roman"/>
        </w:rPr>
        <w:t>依据《产业结构调整指导目录（2019年本）》（国家发改委发布【第29号】令）、《广东省产业结构调整指导目录》（2007年本）及《重点监管危险化工工艺目录（2013年完整版）》（安监总管〔2013〕3号）辨识，</w:t>
      </w:r>
      <w:r>
        <w:rPr>
          <w:rFonts w:hint="eastAsia" w:ascii="Times New Roman" w:hAnsi="Times New Roman" w:cs="Times New Roman"/>
          <w:lang w:eastAsia="zh-CN"/>
        </w:rPr>
        <w:t>新增洗车机</w:t>
      </w:r>
      <w:r>
        <w:rPr>
          <w:rFonts w:hint="default" w:ascii="Times New Roman" w:hAnsi="Times New Roman" w:cs="Times New Roman"/>
        </w:rPr>
        <w:t>不属于淘汰产品，</w:t>
      </w:r>
      <w:r>
        <w:rPr>
          <w:rFonts w:hint="eastAsia" w:ascii="Times New Roman" w:hAnsi="Times New Roman" w:cs="Times New Roman"/>
          <w:lang w:eastAsia="zh-CN"/>
        </w:rPr>
        <w:t>洗车</w:t>
      </w:r>
      <w:r>
        <w:rPr>
          <w:rFonts w:hint="default" w:ascii="Times New Roman" w:hAnsi="Times New Roman" w:cs="Times New Roman"/>
        </w:rPr>
        <w:t>工艺过程是简单的物理过程，不存在危险工艺。</w:t>
      </w:r>
    </w:p>
    <w:p>
      <w:pPr>
        <w:tabs>
          <w:tab w:val="left" w:pos="2694"/>
        </w:tabs>
        <w:spacing w:before="233" w:afterLines="100"/>
        <w:ind w:left="1984"/>
        <w:rPr>
          <w:rFonts w:hint="default" w:ascii="Times New Roman" w:hAnsi="Times New Roman" w:cs="Times New Roman"/>
          <w:b/>
          <w:bCs/>
          <w:lang w:val="en-US"/>
        </w:rPr>
      </w:pPr>
      <w:bookmarkStart w:id="1311" w:name="_Toc16987_WPSOffice_Level2"/>
      <w:bookmarkStart w:id="1312" w:name="_Toc23891_WPSOffice_Level2"/>
    </w:p>
    <w:p>
      <w:pPr>
        <w:pStyle w:val="5"/>
        <w:tabs>
          <w:tab w:val="left" w:pos="2694"/>
        </w:tabs>
        <w:spacing w:before="233" w:afterLines="100"/>
        <w:ind w:left="1984" w:firstLine="0"/>
        <w:rPr>
          <w:rFonts w:hint="default" w:ascii="Times New Roman" w:hAnsi="Times New Roman" w:eastAsia="宋体" w:cs="Times New Roman"/>
          <w:b/>
          <w:bCs/>
          <w:lang w:val="en-US"/>
        </w:rPr>
      </w:pPr>
      <w:bookmarkStart w:id="1313" w:name="_Toc25895"/>
      <w:bookmarkStart w:id="1314" w:name="_Toc32646"/>
      <w:bookmarkStart w:id="1315" w:name="_Toc6446"/>
      <w:bookmarkStart w:id="1316" w:name="_Toc26070"/>
      <w:bookmarkStart w:id="1317" w:name="_Toc6407"/>
      <w:bookmarkStart w:id="1318" w:name="_Toc8163"/>
      <w:bookmarkStart w:id="1319" w:name="_Toc8324"/>
      <w:bookmarkStart w:id="1320" w:name="_Toc27113"/>
      <w:bookmarkStart w:id="1321" w:name="_Toc5036"/>
      <w:bookmarkStart w:id="1322" w:name="_Toc20425"/>
      <w:bookmarkStart w:id="1323" w:name="_Toc32333"/>
      <w:bookmarkStart w:id="1324" w:name="_Toc30131_WPSOffice_Level2"/>
      <w:bookmarkStart w:id="1325" w:name="_Toc10570"/>
      <w:bookmarkStart w:id="1326" w:name="_Toc17836"/>
      <w:bookmarkStart w:id="1327" w:name="_Toc25314"/>
      <w:bookmarkStart w:id="1328" w:name="_Toc14517"/>
      <w:bookmarkStart w:id="1329" w:name="_Toc30242"/>
      <w:bookmarkStart w:id="1330" w:name="_Toc607"/>
      <w:bookmarkStart w:id="1331" w:name="_Toc30959"/>
      <w:bookmarkStart w:id="1332" w:name="_Toc26077"/>
      <w:bookmarkStart w:id="1333" w:name="_Toc23337"/>
      <w:bookmarkStart w:id="1334" w:name="_Toc7720"/>
      <w:r>
        <w:rPr>
          <w:rFonts w:hint="default" w:ascii="Times New Roman" w:hAnsi="Times New Roman" w:eastAsia="宋体" w:cs="Times New Roman"/>
          <w:b/>
          <w:bCs/>
          <w:lang w:val="en-US"/>
        </w:rPr>
        <w:t>3.5 危险化学品重大危险源辨识</w:t>
      </w:r>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bookmarkEnd w:id="1332"/>
      <w:bookmarkEnd w:id="1333"/>
      <w:bookmarkEnd w:id="1334"/>
    </w:p>
    <w:p>
      <w:pPr>
        <w:pStyle w:val="61"/>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根据《危险化学品重大危险源辨识》（GB18218-20</w:t>
      </w:r>
      <w:r>
        <w:rPr>
          <w:rFonts w:hint="default" w:ascii="Times New Roman" w:hAnsi="Times New Roman" w:eastAsia="宋体" w:cs="Times New Roman"/>
          <w:snapToGrid/>
          <w:color w:val="auto"/>
          <w:szCs w:val="24"/>
          <w:lang w:val="en-US"/>
        </w:rPr>
        <w:t>18</w:t>
      </w:r>
      <w:r>
        <w:rPr>
          <w:rFonts w:hint="default" w:ascii="Times New Roman" w:hAnsi="Times New Roman" w:eastAsia="宋体" w:cs="Times New Roman"/>
          <w:snapToGrid/>
          <w:color w:val="auto"/>
          <w:szCs w:val="24"/>
        </w:rPr>
        <w:t>）规定：“危险化学品重大危险源”指长期地或临时地生产、储存、使用和经营危险化学品，且危险化学品的数量等于或超过临界量的单元。其中单元是指涉及危险化学品的生产、储存装置、设施或场所，分为生产单元和储存单元。临界量是指某种或某类危险化学品构成重大危险源所规定的最小数量。</w:t>
      </w:r>
    </w:p>
    <w:p>
      <w:pPr>
        <w:rPr>
          <w:rFonts w:hint="default" w:ascii="Times New Roman" w:hAnsi="Times New Roman" w:cs="Times New Roman"/>
        </w:rPr>
      </w:pPr>
    </w:p>
    <w:p>
      <w:pPr>
        <w:tabs>
          <w:tab w:val="left" w:pos="9600"/>
        </w:tabs>
        <w:spacing w:line="360" w:lineRule="auto"/>
        <w:ind w:right="38" w:firstLine="480"/>
        <w:rPr>
          <w:rFonts w:hint="default" w:ascii="Times New Roman" w:hAnsi="Times New Roman" w:cs="Times New Roman"/>
          <w:b/>
          <w:sz w:val="28"/>
          <w:szCs w:val="28"/>
        </w:rPr>
      </w:pPr>
      <w:bookmarkStart w:id="1335" w:name="_Toc3414_WPSOffice_Level3"/>
      <w:bookmarkStart w:id="1336" w:name="_Toc26178_WPSOffice_Level3"/>
      <w:r>
        <w:rPr>
          <w:rFonts w:hint="default" w:ascii="Times New Roman" w:hAnsi="Times New Roman" w:cs="Times New Roman"/>
          <w:b/>
          <w:sz w:val="28"/>
          <w:szCs w:val="28"/>
        </w:rPr>
        <w:t>1）危险化学品重大危险源的辨识指标</w:t>
      </w:r>
      <w:bookmarkEnd w:id="1335"/>
      <w:bookmarkEnd w:id="1336"/>
    </w:p>
    <w:p>
      <w:pPr>
        <w:pStyle w:val="61"/>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a．生产单元、储存单元内存在的危险化学品为单一品种，该危险化学品的数量即为单元内危险化学品的总量，若等于或超过相应的临界量，则定为重大危险源。</w:t>
      </w:r>
    </w:p>
    <w:p>
      <w:pPr>
        <w:pStyle w:val="61"/>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b.生产单元、储存单元内存在的危险化学品为多品种时，则按下式计算，若满足下式的规定，则定为重大危险源。</w:t>
      </w:r>
    </w:p>
    <w:p>
      <w:pPr>
        <w:pStyle w:val="61"/>
        <w:spacing w:beforeLines="0" w:line="500" w:lineRule="exact"/>
        <w:ind w:firstLine="3640" w:firstLineChars="130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lang w:val="en-US" w:bidi="ar-SA"/>
        </w:rPr>
        <w:drawing>
          <wp:anchor distT="0" distB="0" distL="114300" distR="114300" simplePos="0" relativeHeight="251668480" behindDoc="0" locked="0" layoutInCell="1" allowOverlap="1">
            <wp:simplePos x="0" y="0"/>
            <wp:positionH relativeFrom="column">
              <wp:posOffset>1295400</wp:posOffset>
            </wp:positionH>
            <wp:positionV relativeFrom="paragraph">
              <wp:posOffset>19050</wp:posOffset>
            </wp:positionV>
            <wp:extent cx="3055620" cy="601980"/>
            <wp:effectExtent l="0" t="0" r="7620" b="7620"/>
            <wp:wrapSquare wrapText="bothSides"/>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58"/>
                    <a:stretch>
                      <a:fillRect/>
                    </a:stretch>
                  </pic:blipFill>
                  <pic:spPr>
                    <a:xfrm>
                      <a:off x="0" y="0"/>
                      <a:ext cx="3055620" cy="601980"/>
                    </a:xfrm>
                    <a:prstGeom prst="rect">
                      <a:avLst/>
                    </a:prstGeom>
                    <a:noFill/>
                    <a:ln>
                      <a:noFill/>
                    </a:ln>
                  </pic:spPr>
                </pic:pic>
              </a:graphicData>
            </a:graphic>
          </wp:anchor>
        </w:drawing>
      </w:r>
    </w:p>
    <w:p>
      <w:pPr>
        <w:pStyle w:val="61"/>
        <w:spacing w:beforeLines="0" w:line="500" w:lineRule="exact"/>
        <w:ind w:firstLine="3640" w:firstLineChars="1300"/>
        <w:rPr>
          <w:rFonts w:hint="default" w:ascii="Times New Roman" w:hAnsi="Times New Roman" w:eastAsia="宋体" w:cs="Times New Roman"/>
          <w:snapToGrid/>
          <w:color w:val="auto"/>
          <w:szCs w:val="24"/>
        </w:rPr>
      </w:pPr>
    </w:p>
    <w:p>
      <w:pPr>
        <w:pStyle w:val="61"/>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式中：q</w:t>
      </w:r>
      <w:r>
        <w:rPr>
          <w:rFonts w:hint="default" w:ascii="Times New Roman" w:hAnsi="Times New Roman" w:eastAsia="宋体" w:cs="Times New Roman"/>
          <w:snapToGrid/>
          <w:color w:val="auto"/>
          <w:szCs w:val="24"/>
          <w:vertAlign w:val="subscript"/>
        </w:rPr>
        <w:t>1</w:t>
      </w:r>
      <w:r>
        <w:rPr>
          <w:rFonts w:hint="default" w:ascii="Times New Roman" w:hAnsi="Times New Roman" w:eastAsia="宋体" w:cs="Times New Roman"/>
          <w:snapToGrid/>
          <w:color w:val="auto"/>
          <w:szCs w:val="24"/>
        </w:rPr>
        <w:t>、q</w:t>
      </w:r>
      <w:r>
        <w:rPr>
          <w:rFonts w:hint="default" w:ascii="Times New Roman" w:hAnsi="Times New Roman" w:eastAsia="宋体" w:cs="Times New Roman"/>
          <w:snapToGrid/>
          <w:color w:val="auto"/>
          <w:szCs w:val="24"/>
          <w:vertAlign w:val="subscript"/>
        </w:rPr>
        <w:t>2</w:t>
      </w:r>
      <w:r>
        <w:rPr>
          <w:rFonts w:hint="default" w:ascii="Times New Roman" w:hAnsi="Times New Roman" w:eastAsia="宋体" w:cs="Times New Roman"/>
          <w:snapToGrid/>
          <w:color w:val="auto"/>
          <w:szCs w:val="24"/>
        </w:rPr>
        <w:t>……q</w:t>
      </w:r>
      <w:r>
        <w:rPr>
          <w:rFonts w:hint="default" w:ascii="Times New Roman" w:hAnsi="Times New Roman" w:eastAsia="宋体" w:cs="Times New Roman"/>
          <w:snapToGrid/>
          <w:color w:val="auto"/>
          <w:szCs w:val="24"/>
          <w:vertAlign w:val="subscript"/>
        </w:rPr>
        <w:t>n</w:t>
      </w:r>
      <w:r>
        <w:rPr>
          <w:rFonts w:hint="default" w:ascii="Times New Roman" w:hAnsi="Times New Roman" w:eastAsia="宋体" w:cs="Times New Roman"/>
          <w:snapToGrid/>
          <w:color w:val="auto"/>
          <w:szCs w:val="24"/>
        </w:rPr>
        <w:t>——每种危险物质实际存在量，t；</w:t>
      </w:r>
    </w:p>
    <w:p>
      <w:pPr>
        <w:pStyle w:val="61"/>
        <w:spacing w:beforeLines="0" w:line="500" w:lineRule="exact"/>
        <w:ind w:firstLine="560"/>
        <w:rPr>
          <w:rFonts w:hint="default" w:ascii="Times New Roman" w:hAnsi="Times New Roman" w:eastAsia="宋体" w:cs="Times New Roman"/>
          <w:snapToGrid/>
          <w:color w:val="auto"/>
          <w:szCs w:val="24"/>
        </w:rPr>
      </w:pPr>
      <w:r>
        <w:rPr>
          <w:rFonts w:hint="default" w:ascii="Times New Roman" w:hAnsi="Times New Roman" w:eastAsia="宋体" w:cs="Times New Roman"/>
          <w:snapToGrid/>
          <w:color w:val="auto"/>
          <w:szCs w:val="24"/>
        </w:rPr>
        <w:t>Q1、Q2……Qn——与各危险物质相对应的临界量，t。</w:t>
      </w:r>
    </w:p>
    <w:p>
      <w:pPr>
        <w:pStyle w:val="61"/>
        <w:spacing w:beforeLines="0" w:line="500" w:lineRule="exact"/>
        <w:ind w:firstLine="562"/>
        <w:rPr>
          <w:rFonts w:hint="default" w:ascii="Times New Roman" w:hAnsi="Times New Roman" w:eastAsia="宋体" w:cs="Times New Roman"/>
          <w:b/>
          <w:bCs/>
          <w:snapToGrid/>
          <w:color w:val="auto"/>
          <w:szCs w:val="24"/>
        </w:rPr>
      </w:pPr>
      <w:bookmarkStart w:id="1337" w:name="_Toc15667_WPSOffice_Level3"/>
      <w:bookmarkStart w:id="1338" w:name="_Toc31567_WPSOffice_Level3"/>
      <w:r>
        <w:rPr>
          <w:rFonts w:hint="default" w:ascii="Times New Roman" w:hAnsi="Times New Roman" w:eastAsia="宋体" w:cs="Times New Roman"/>
          <w:b/>
          <w:bCs/>
          <w:snapToGrid/>
          <w:color w:val="auto"/>
          <w:szCs w:val="24"/>
        </w:rPr>
        <w:t>2）重大危险源的辨识</w:t>
      </w:r>
      <w:bookmarkEnd w:id="1337"/>
      <w:bookmarkEnd w:id="1338"/>
    </w:p>
    <w:p>
      <w:pPr>
        <w:pStyle w:val="62"/>
        <w:spacing w:line="500" w:lineRule="atLeast"/>
        <w:rPr>
          <w:rFonts w:hint="default" w:ascii="Times New Roman" w:hAnsi="Times New Roman" w:cs="Times New Roman"/>
          <w:color w:val="auto"/>
        </w:rPr>
      </w:pPr>
      <w:r>
        <w:rPr>
          <w:rFonts w:hint="default" w:ascii="Times New Roman" w:hAnsi="Times New Roman" w:cs="Times New Roman"/>
          <w:color w:val="auto"/>
        </w:rPr>
        <w:t>根据《危险化学品重大危险源辨识》（GB18218-2018），汽油的临界量为200t，柴油[闭杯闪点≤60℃]的临界量为5000t。</w:t>
      </w:r>
    </w:p>
    <w:p>
      <w:pPr>
        <w:spacing w:line="500" w:lineRule="atLeast"/>
        <w:ind w:firstLine="570"/>
        <w:rPr>
          <w:rFonts w:hint="default" w:ascii="Times New Roman" w:hAnsi="Times New Roman" w:cs="Times New Roman"/>
          <w:sz w:val="28"/>
          <w:szCs w:val="28"/>
        </w:rPr>
      </w:pPr>
      <w:r>
        <w:rPr>
          <w:rFonts w:hint="default" w:ascii="Times New Roman" w:hAnsi="Times New Roman" w:cs="Times New Roman"/>
          <w:sz w:val="28"/>
          <w:szCs w:val="28"/>
        </w:rPr>
        <w:t>根据</w:t>
      </w:r>
      <w:r>
        <w:rPr>
          <w:rFonts w:hint="eastAsia" w:ascii="Times New Roman" w:hAnsi="Times New Roman" w:cs="Times New Roman"/>
          <w:sz w:val="28"/>
          <w:szCs w:val="28"/>
          <w:lang w:eastAsia="zh-CN"/>
        </w:rPr>
        <w:t>白濠加油站</w:t>
      </w:r>
      <w:r>
        <w:rPr>
          <w:rFonts w:hint="default" w:ascii="Times New Roman" w:hAnsi="Times New Roman" w:cs="Times New Roman"/>
          <w:sz w:val="28"/>
          <w:szCs w:val="28"/>
        </w:rPr>
        <w:t>的实际情况，</w:t>
      </w:r>
      <w:r>
        <w:rPr>
          <w:rFonts w:hint="eastAsia" w:ascii="Times New Roman" w:hAnsi="Times New Roman" w:cs="Times New Roman"/>
          <w:sz w:val="28"/>
          <w:szCs w:val="28"/>
          <w:lang w:eastAsia="zh-CN"/>
        </w:rPr>
        <w:t>白濠加油站</w:t>
      </w:r>
      <w:r>
        <w:rPr>
          <w:rFonts w:hint="default" w:ascii="Times New Roman" w:hAnsi="Times New Roman" w:cs="Times New Roman"/>
          <w:sz w:val="28"/>
          <w:szCs w:val="28"/>
        </w:rPr>
        <w:t>设有</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个</w:t>
      </w:r>
      <w:r>
        <w:rPr>
          <w:rFonts w:hint="default" w:ascii="Times New Roman" w:hAnsi="Times New Roman" w:cs="Times New Roman"/>
          <w:sz w:val="28"/>
          <w:szCs w:val="28"/>
          <w:lang w:val="en-US"/>
        </w:rPr>
        <w:t>4</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汽油罐</w:t>
      </w:r>
      <w:r>
        <w:rPr>
          <w:rFonts w:hint="eastAsia" w:ascii="Times New Roman" w:hAnsi="Times New Roman" w:cs="Times New Roman"/>
          <w:sz w:val="28"/>
          <w:szCs w:val="28"/>
          <w:lang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t>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汽油罐和1个</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柴油罐。</w:t>
      </w:r>
    </w:p>
    <w:p>
      <w:pPr>
        <w:spacing w:line="500" w:lineRule="atLeast"/>
        <w:ind w:firstLine="570"/>
        <w:rPr>
          <w:rFonts w:hint="default" w:ascii="Times New Roman" w:hAnsi="Times New Roman" w:cs="Times New Roman"/>
          <w:sz w:val="28"/>
          <w:szCs w:val="28"/>
        </w:rPr>
      </w:pPr>
      <w:r>
        <w:rPr>
          <w:rFonts w:hint="default" w:ascii="Times New Roman" w:hAnsi="Times New Roman" w:cs="Times New Roman"/>
          <w:sz w:val="28"/>
          <w:szCs w:val="28"/>
        </w:rPr>
        <w:t>汽油贮罐的总储量为：</w:t>
      </w:r>
      <w:r>
        <w:rPr>
          <w:rFonts w:hint="default" w:ascii="Times New Roman" w:hAnsi="Times New Roman" w:cs="Times New Roman"/>
          <w:sz w:val="28"/>
          <w:szCs w:val="28"/>
          <w:lang w:val="en-US"/>
        </w:rPr>
        <w:t>1</w:t>
      </w:r>
      <w:r>
        <w:rPr>
          <w:rFonts w:hint="eastAsia" w:ascii="Times New Roman" w:hAnsi="Times New Roman" w:cs="Times New Roman"/>
          <w:sz w:val="28"/>
          <w:szCs w:val="28"/>
          <w:lang w:val="en-US" w:eastAsia="zh-CN"/>
        </w:rPr>
        <w:t>10</w:t>
      </w:r>
      <w:r>
        <w:rPr>
          <w:rFonts w:hint="default" w:ascii="Times New Roman" w:hAnsi="Times New Roman" w:cs="Times New Roman"/>
          <w:sz w:val="28"/>
          <w:szCs w:val="28"/>
          <w:lang w:eastAsia="zh-CN"/>
        </w:rPr>
        <w:t>m³</w:t>
      </w:r>
      <w:r>
        <w:rPr>
          <w:rFonts w:hint="default" w:ascii="Times New Roman" w:hAnsi="Times New Roman" w:cs="Times New Roman"/>
          <w:sz w:val="28"/>
          <w:szCs w:val="28"/>
        </w:rPr>
        <w:t>×</w:t>
      </w:r>
      <w:r>
        <w:rPr>
          <w:rFonts w:hint="default" w:ascii="Times New Roman" w:hAnsi="Times New Roman" w:cs="Times New Roman"/>
          <w:sz w:val="28"/>
          <w:szCs w:val="28"/>
          <w:lang w:eastAsia="zh-CN"/>
        </w:rPr>
        <w:t>0.7</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eastAsia="zh-CN"/>
        </w:rPr>
        <w:t>t/m³</w:t>
      </w:r>
      <w:r>
        <w:rPr>
          <w:rFonts w:hint="default" w:ascii="Times New Roman" w:hAnsi="Times New Roman" w:cs="Times New Roman"/>
          <w:sz w:val="28"/>
          <w:szCs w:val="28"/>
        </w:rPr>
        <w:t>＝</w:t>
      </w:r>
      <w:r>
        <w:rPr>
          <w:rFonts w:hint="default" w:ascii="Times New Roman" w:hAnsi="Times New Roman" w:cs="Times New Roman"/>
          <w:sz w:val="28"/>
          <w:szCs w:val="28"/>
          <w:lang w:val="en-US" w:eastAsia="zh-CN"/>
        </w:rPr>
        <w:t>8</w:t>
      </w:r>
      <w:r>
        <w:rPr>
          <w:rFonts w:hint="eastAsia" w:ascii="Times New Roman" w:hAnsi="Times New Roman" w:cs="Times New Roman"/>
          <w:sz w:val="28"/>
          <w:szCs w:val="28"/>
          <w:lang w:val="en-US" w:eastAsia="zh-CN"/>
        </w:rPr>
        <w:t>2.5</w:t>
      </w:r>
      <w:r>
        <w:rPr>
          <w:rFonts w:hint="default" w:ascii="Times New Roman" w:hAnsi="Times New Roman" w:cs="Times New Roman"/>
          <w:sz w:val="28"/>
          <w:szCs w:val="28"/>
        </w:rPr>
        <w:t>t。（汽油密度选取为</w:t>
      </w:r>
      <w:r>
        <w:rPr>
          <w:rFonts w:hint="default" w:ascii="Times New Roman" w:hAnsi="Times New Roman" w:cs="Times New Roman"/>
          <w:sz w:val="28"/>
          <w:szCs w:val="28"/>
          <w:lang w:eastAsia="zh-CN"/>
        </w:rPr>
        <w:t>0.7</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eastAsia="zh-CN"/>
        </w:rPr>
        <w:t>g</w:t>
      </w:r>
      <w:r>
        <w:rPr>
          <w:rFonts w:hint="default" w:ascii="Times New Roman" w:hAnsi="Times New Roman" w:cs="Times New Roman"/>
          <w:sz w:val="28"/>
          <w:szCs w:val="28"/>
        </w:rPr>
        <w:t>/c</w:t>
      </w:r>
      <w:r>
        <w:rPr>
          <w:rFonts w:hint="default" w:ascii="Times New Roman" w:hAnsi="Times New Roman" w:cs="Times New Roman"/>
          <w:lang w:eastAsia="zh-CN"/>
        </w:rPr>
        <w:t>m³</w:t>
      </w:r>
      <w:r>
        <w:rPr>
          <w:rFonts w:hint="default" w:ascii="Times New Roman" w:hAnsi="Times New Roman" w:cs="Times New Roman"/>
          <w:sz w:val="28"/>
          <w:szCs w:val="28"/>
        </w:rPr>
        <w:t>=</w:t>
      </w:r>
      <w:r>
        <w:rPr>
          <w:rFonts w:hint="default" w:ascii="Times New Roman" w:hAnsi="Times New Roman" w:cs="Times New Roman"/>
          <w:sz w:val="28"/>
          <w:szCs w:val="28"/>
          <w:lang w:eastAsia="zh-CN"/>
        </w:rPr>
        <w:t>0.7</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lang w:eastAsia="zh-CN"/>
        </w:rPr>
        <w:t>t/m³</w:t>
      </w:r>
      <w:r>
        <w:rPr>
          <w:rFonts w:hint="default" w:ascii="Times New Roman" w:hAnsi="Times New Roman" w:cs="Times New Roman"/>
          <w:sz w:val="28"/>
          <w:szCs w:val="28"/>
        </w:rPr>
        <w:t>）</w:t>
      </w:r>
    </w:p>
    <w:p>
      <w:pPr>
        <w:pStyle w:val="62"/>
        <w:spacing w:line="500" w:lineRule="atLeast"/>
        <w:rPr>
          <w:rFonts w:hint="default" w:ascii="Times New Roman" w:hAnsi="Times New Roman" w:cs="Times New Roman"/>
          <w:color w:val="auto"/>
        </w:rPr>
      </w:pPr>
      <w:r>
        <w:rPr>
          <w:rFonts w:hint="default" w:ascii="Times New Roman" w:hAnsi="Times New Roman" w:cs="Times New Roman"/>
          <w:color w:val="auto"/>
        </w:rPr>
        <w:t>柴油贮罐的总储量为：</w:t>
      </w:r>
      <w:r>
        <w:rPr>
          <w:rFonts w:hint="eastAsia" w:ascii="Times New Roman" w:hAnsi="Times New Roman" w:cs="Times New Roman"/>
          <w:color w:val="auto"/>
          <w:lang w:val="en-US" w:eastAsia="zh-CN"/>
        </w:rPr>
        <w:t>3</w:t>
      </w:r>
      <w:r>
        <w:rPr>
          <w:rFonts w:hint="default" w:ascii="Times New Roman" w:hAnsi="Times New Roman" w:cs="Times New Roman"/>
          <w:color w:val="auto"/>
          <w:lang w:val="en-US"/>
        </w:rPr>
        <w:t>0</w:t>
      </w:r>
      <w:r>
        <w:rPr>
          <w:rFonts w:hint="default" w:ascii="Times New Roman" w:hAnsi="Times New Roman" w:cs="Times New Roman"/>
          <w:color w:val="auto"/>
          <w:lang w:eastAsia="zh-CN"/>
        </w:rPr>
        <w:t>m³</w:t>
      </w:r>
      <w:r>
        <w:rPr>
          <w:rFonts w:hint="default" w:ascii="Times New Roman" w:hAnsi="Times New Roman" w:cs="Times New Roman"/>
          <w:color w:val="auto"/>
        </w:rPr>
        <w:t>×0.8</w:t>
      </w:r>
      <w:r>
        <w:rPr>
          <w:rFonts w:hint="default" w:ascii="Times New Roman" w:hAnsi="Times New Roman" w:cs="Times New Roman"/>
          <w:color w:val="auto"/>
          <w:lang w:val="en-US"/>
        </w:rPr>
        <w:t>5</w:t>
      </w:r>
      <w:r>
        <w:rPr>
          <w:rFonts w:hint="default" w:ascii="Times New Roman" w:hAnsi="Times New Roman" w:cs="Times New Roman"/>
          <w:color w:val="auto"/>
        </w:rPr>
        <w:t>t/</w:t>
      </w:r>
      <w:r>
        <w:rPr>
          <w:rFonts w:hint="default" w:ascii="Times New Roman" w:hAnsi="Times New Roman" w:cs="Times New Roman"/>
          <w:color w:val="auto"/>
          <w:lang w:eastAsia="zh-CN"/>
        </w:rPr>
        <w:t>m³</w:t>
      </w:r>
      <w:r>
        <w:rPr>
          <w:rFonts w:hint="default" w:ascii="Times New Roman" w:hAnsi="Times New Roman" w:cs="Times New Roman"/>
          <w:color w:val="auto"/>
        </w:rPr>
        <w:t>＝</w:t>
      </w:r>
      <w:r>
        <w:rPr>
          <w:rFonts w:hint="eastAsia" w:ascii="Times New Roman" w:hAnsi="Times New Roman" w:cs="Times New Roman"/>
          <w:color w:val="auto"/>
          <w:lang w:val="en-US" w:eastAsia="zh-CN"/>
        </w:rPr>
        <w:t>25.5</w:t>
      </w:r>
      <w:r>
        <w:rPr>
          <w:rFonts w:hint="default" w:ascii="Times New Roman" w:hAnsi="Times New Roman" w:cs="Times New Roman"/>
          <w:color w:val="auto"/>
        </w:rPr>
        <w:t>t。（柴油密度选取为0.85g/c</w:t>
      </w:r>
      <w:r>
        <w:rPr>
          <w:rFonts w:hint="default" w:ascii="Times New Roman" w:hAnsi="Times New Roman" w:cs="Times New Roman"/>
          <w:color w:val="auto"/>
          <w:lang w:eastAsia="zh-CN"/>
        </w:rPr>
        <w:t>m³</w:t>
      </w:r>
      <w:r>
        <w:rPr>
          <w:rFonts w:hint="default" w:ascii="Times New Roman" w:hAnsi="Times New Roman" w:cs="Times New Roman"/>
          <w:color w:val="auto"/>
        </w:rPr>
        <w:t>=0.85t/</w:t>
      </w:r>
      <w:r>
        <w:rPr>
          <w:rFonts w:hint="default" w:ascii="Times New Roman" w:hAnsi="Times New Roman" w:cs="Times New Roman"/>
          <w:color w:val="auto"/>
          <w:lang w:eastAsia="zh-CN"/>
        </w:rPr>
        <w:t>m³</w:t>
      </w:r>
      <w:r>
        <w:rPr>
          <w:rFonts w:hint="default" w:ascii="Times New Roman" w:hAnsi="Times New Roman" w:cs="Times New Roman"/>
          <w:color w:val="auto"/>
        </w:rPr>
        <w:t>）</w:t>
      </w:r>
    </w:p>
    <w:p>
      <w:pPr>
        <w:spacing w:line="500" w:lineRule="atLeast"/>
        <w:ind w:firstLine="570"/>
        <w:rPr>
          <w:rFonts w:hint="default" w:ascii="Times New Roman" w:hAnsi="Times New Roman" w:cs="Times New Roman"/>
          <w:sz w:val="28"/>
          <w:szCs w:val="28"/>
          <w:lang w:val="en-US"/>
        </w:rPr>
      </w:pPr>
      <w:r>
        <w:rPr>
          <w:rFonts w:hint="default" w:ascii="Times New Roman" w:hAnsi="Times New Roman" w:cs="Times New Roman"/>
          <w:sz w:val="28"/>
          <w:szCs w:val="28"/>
        </w:rPr>
        <w:t>该加油站无生产工艺流程，无生产单元。只存在存储单元。存储单元具体计算结果如下：</w:t>
      </w:r>
    </w:p>
    <w:p>
      <w:pPr>
        <w:tabs>
          <w:tab w:val="left" w:pos="3889"/>
        </w:tabs>
        <w:spacing w:before="211" w:line="500" w:lineRule="atLeast"/>
        <w:ind w:left="2268"/>
        <w:rPr>
          <w:rFonts w:hint="default" w:ascii="Times New Roman" w:hAnsi="Times New Roman" w:cs="Times New Roman"/>
          <w:sz w:val="24"/>
          <w:szCs w:val="24"/>
        </w:rPr>
      </w:pPr>
      <w:r>
        <w:rPr>
          <w:rFonts w:hint="default" w:ascii="Times New Roman" w:hAnsi="Times New Roman" w:cs="Times New Roman"/>
          <w:sz w:val="24"/>
          <w:szCs w:val="24"/>
        </w:rPr>
        <w:t>表3.</w:t>
      </w:r>
      <w:r>
        <w:rPr>
          <w:rFonts w:hint="default" w:ascii="Times New Roman" w:hAnsi="Times New Roman" w:cs="Times New Roman"/>
          <w:sz w:val="24"/>
          <w:szCs w:val="24"/>
          <w:lang w:val="en-US"/>
        </w:rPr>
        <w:t>5</w:t>
      </w:r>
      <w:r>
        <w:rPr>
          <w:rFonts w:hint="default" w:ascii="Times New Roman" w:hAnsi="Times New Roman" w:cs="Times New Roman"/>
          <w:sz w:val="24"/>
          <w:szCs w:val="24"/>
        </w:rPr>
        <w:t>-1</w:t>
      </w:r>
      <w:r>
        <w:rPr>
          <w:rFonts w:hint="default" w:ascii="Times New Roman" w:hAnsi="Times New Roman" w:cs="Times New Roman"/>
          <w:sz w:val="24"/>
          <w:szCs w:val="24"/>
          <w:lang w:val="en-US"/>
        </w:rPr>
        <w:t xml:space="preserve"> </w:t>
      </w:r>
      <w:r>
        <w:rPr>
          <w:rFonts w:hint="default" w:ascii="Times New Roman" w:hAnsi="Times New Roman" w:cs="Times New Roman"/>
          <w:sz w:val="24"/>
          <w:szCs w:val="24"/>
        </w:rPr>
        <w:t>危险化学品重大危险源辨识表</w:t>
      </w:r>
    </w:p>
    <w:p>
      <w:pPr>
        <w:pStyle w:val="12"/>
        <w:spacing w:before="5"/>
        <w:rPr>
          <w:rFonts w:hint="default" w:ascii="Times New Roman" w:hAnsi="Times New Roman" w:cs="Times New Roman"/>
          <w:b/>
          <w:sz w:val="6"/>
        </w:rPr>
      </w:pPr>
    </w:p>
    <w:tbl>
      <w:tblPr>
        <w:tblStyle w:val="37"/>
        <w:tblW w:w="9439" w:type="dxa"/>
        <w:tblInd w:w="-15" w:type="dxa"/>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Layout w:type="fixed"/>
        <w:tblCellMar>
          <w:top w:w="0" w:type="dxa"/>
          <w:left w:w="0" w:type="dxa"/>
          <w:bottom w:w="0" w:type="dxa"/>
          <w:right w:w="0" w:type="dxa"/>
        </w:tblCellMar>
      </w:tblPr>
      <w:tblGrid>
        <w:gridCol w:w="1451"/>
        <w:gridCol w:w="1304"/>
        <w:gridCol w:w="1196"/>
        <w:gridCol w:w="1673"/>
        <w:gridCol w:w="1289"/>
        <w:gridCol w:w="1391"/>
        <w:gridCol w:w="1135"/>
      </w:tblGrid>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451" w:type="dxa"/>
            <w:tcBorders>
              <w:bottom w:val="single" w:color="000000" w:sz="4" w:space="0"/>
              <w:right w:val="single" w:color="000000" w:sz="4" w:space="0"/>
            </w:tcBorders>
            <w:vAlign w:val="center"/>
          </w:tcPr>
          <w:p>
            <w:pPr>
              <w:pStyle w:val="39"/>
              <w:keepNext w:val="0"/>
              <w:keepLines w:val="0"/>
              <w:suppressLineNumbers w:val="0"/>
              <w:spacing w:before="22" w:beforeAutospacing="0" w:after="0" w:afterAutospacing="0"/>
              <w:ind w:left="124" w:right="103"/>
              <w:jc w:val="center"/>
              <w:rPr>
                <w:rFonts w:hint="default" w:ascii="Times New Roman" w:hAnsi="Times New Roman" w:cs="Times New Roman"/>
                <w:sz w:val="21"/>
                <w:szCs w:val="21"/>
              </w:rPr>
            </w:pPr>
            <w:r>
              <w:rPr>
                <w:rFonts w:hint="default" w:ascii="Times New Roman" w:hAnsi="Times New Roman" w:cs="Times New Roman"/>
                <w:sz w:val="21"/>
                <w:szCs w:val="21"/>
              </w:rPr>
              <w:t>危险化学品</w:t>
            </w:r>
          </w:p>
          <w:p>
            <w:pPr>
              <w:pStyle w:val="39"/>
              <w:keepNext w:val="0"/>
              <w:keepLines w:val="0"/>
              <w:suppressLineNumbers w:val="0"/>
              <w:spacing w:before="43" w:beforeAutospacing="0" w:after="0" w:afterAutospacing="0"/>
              <w:ind w:left="124" w:right="105"/>
              <w:jc w:val="center"/>
              <w:rPr>
                <w:rFonts w:hint="default" w:ascii="Times New Roman" w:hAnsi="Times New Roman" w:cs="Times New Roman"/>
                <w:sz w:val="21"/>
                <w:szCs w:val="21"/>
              </w:rPr>
            </w:pPr>
            <w:r>
              <w:rPr>
                <w:rFonts w:hint="default" w:ascii="Times New Roman" w:hAnsi="Times New Roman" w:cs="Times New Roman"/>
                <w:sz w:val="21"/>
                <w:szCs w:val="21"/>
              </w:rPr>
              <w:t>名称</w:t>
            </w:r>
          </w:p>
        </w:tc>
        <w:tc>
          <w:tcPr>
            <w:tcW w:w="1304" w:type="dxa"/>
            <w:tcBorders>
              <w:left w:val="single" w:color="000000" w:sz="4" w:space="0"/>
              <w:bottom w:val="single" w:color="000000" w:sz="4" w:space="0"/>
              <w:right w:val="single" w:color="000000" w:sz="4" w:space="0"/>
            </w:tcBorders>
            <w:vAlign w:val="center"/>
          </w:tcPr>
          <w:p>
            <w:pPr>
              <w:pStyle w:val="39"/>
              <w:keepNext w:val="0"/>
              <w:keepLines w:val="0"/>
              <w:suppressLineNumbers w:val="0"/>
              <w:spacing w:before="178"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危险性类别</w:t>
            </w:r>
          </w:p>
        </w:tc>
        <w:tc>
          <w:tcPr>
            <w:tcW w:w="1196" w:type="dxa"/>
            <w:tcBorders>
              <w:left w:val="single" w:color="000000" w:sz="4" w:space="0"/>
              <w:bottom w:val="single" w:color="000000" w:sz="4" w:space="0"/>
              <w:right w:val="single" w:color="000000" w:sz="4" w:space="0"/>
            </w:tcBorders>
            <w:vAlign w:val="center"/>
          </w:tcPr>
          <w:p>
            <w:pPr>
              <w:pStyle w:val="39"/>
              <w:keepNext w:val="0"/>
              <w:keepLines w:val="0"/>
              <w:suppressLineNumbers w:val="0"/>
              <w:spacing w:before="178" w:beforeAutospacing="0" w:after="0" w:afterAutospacing="0"/>
              <w:ind w:left="73" w:right="23"/>
              <w:jc w:val="center"/>
              <w:rPr>
                <w:rFonts w:hint="default" w:ascii="Times New Roman" w:hAnsi="Times New Roman" w:cs="Times New Roman"/>
                <w:sz w:val="21"/>
                <w:szCs w:val="21"/>
              </w:rPr>
            </w:pPr>
            <w:r>
              <w:rPr>
                <w:rFonts w:hint="default" w:ascii="Times New Roman" w:hAnsi="Times New Roman" w:cs="Times New Roman"/>
                <w:sz w:val="21"/>
                <w:szCs w:val="21"/>
              </w:rPr>
              <w:t>临界量 Q（t）</w:t>
            </w:r>
          </w:p>
        </w:tc>
        <w:tc>
          <w:tcPr>
            <w:tcW w:w="1673" w:type="dxa"/>
            <w:tcBorders>
              <w:left w:val="single" w:color="000000" w:sz="4" w:space="0"/>
              <w:bottom w:val="single" w:color="000000" w:sz="4" w:space="0"/>
              <w:right w:val="single" w:color="000000" w:sz="4" w:space="0"/>
            </w:tcBorders>
            <w:vAlign w:val="center"/>
          </w:tcPr>
          <w:p>
            <w:pPr>
              <w:pStyle w:val="39"/>
              <w:keepNext w:val="0"/>
              <w:keepLines w:val="0"/>
              <w:suppressLineNumbers w:val="0"/>
              <w:spacing w:before="178" w:beforeAutospacing="0" w:after="0" w:afterAutospacing="0"/>
              <w:ind w:left="268" w:right="233"/>
              <w:jc w:val="center"/>
              <w:rPr>
                <w:rFonts w:hint="default" w:ascii="Times New Roman" w:hAnsi="Times New Roman" w:cs="Times New Roman"/>
                <w:sz w:val="21"/>
                <w:szCs w:val="21"/>
              </w:rPr>
            </w:pPr>
            <w:r>
              <w:rPr>
                <w:rFonts w:hint="default" w:ascii="Times New Roman" w:hAnsi="Times New Roman" w:cs="Times New Roman"/>
                <w:sz w:val="21"/>
                <w:szCs w:val="21"/>
              </w:rPr>
              <w:t>罐容</w:t>
            </w:r>
          </w:p>
        </w:tc>
        <w:tc>
          <w:tcPr>
            <w:tcW w:w="1289" w:type="dxa"/>
            <w:tcBorders>
              <w:left w:val="single" w:color="000000" w:sz="4" w:space="0"/>
              <w:bottom w:val="single" w:color="000000" w:sz="4" w:space="0"/>
              <w:right w:val="single" w:color="000000" w:sz="4" w:space="0"/>
            </w:tcBorders>
            <w:vAlign w:val="center"/>
          </w:tcPr>
          <w:p>
            <w:pPr>
              <w:pStyle w:val="39"/>
              <w:keepNext w:val="0"/>
              <w:keepLines w:val="0"/>
              <w:suppressLineNumbers w:val="0"/>
              <w:spacing w:before="178" w:beforeAutospacing="0" w:after="0" w:afterAutospacing="0"/>
              <w:ind w:left="122" w:right="-29"/>
              <w:jc w:val="center"/>
              <w:rPr>
                <w:rFonts w:hint="default" w:ascii="Times New Roman" w:hAnsi="Times New Roman" w:cs="Times New Roman"/>
                <w:sz w:val="21"/>
                <w:szCs w:val="21"/>
              </w:rPr>
            </w:pPr>
            <w:r>
              <w:rPr>
                <w:rFonts w:hint="default" w:ascii="Times New Roman" w:hAnsi="Times New Roman" w:cs="Times New Roman"/>
                <w:spacing w:val="-38"/>
                <w:sz w:val="21"/>
                <w:szCs w:val="21"/>
              </w:rPr>
              <w:t>密度</w:t>
            </w:r>
            <w:r>
              <w:rPr>
                <w:rFonts w:hint="default" w:ascii="Times New Roman" w:hAnsi="Times New Roman" w:cs="Times New Roman"/>
                <w:spacing w:val="-1"/>
                <w:sz w:val="21"/>
                <w:szCs w:val="21"/>
              </w:rPr>
              <w:t>（t/</w:t>
            </w:r>
            <w:r>
              <w:rPr>
                <w:rFonts w:hint="default" w:ascii="Times New Roman" w:hAnsi="Times New Roman" w:cs="Times New Roman"/>
                <w:spacing w:val="-1"/>
                <w:sz w:val="21"/>
                <w:szCs w:val="21"/>
                <w:lang w:eastAsia="zh-CN"/>
              </w:rPr>
              <w:t>m³</w:t>
            </w:r>
            <w:r>
              <w:rPr>
                <w:rFonts w:hint="default" w:ascii="Times New Roman" w:hAnsi="Times New Roman" w:cs="Times New Roman"/>
                <w:spacing w:val="-1"/>
                <w:sz w:val="21"/>
                <w:szCs w:val="21"/>
              </w:rPr>
              <w:t>）</w:t>
            </w:r>
          </w:p>
        </w:tc>
        <w:tc>
          <w:tcPr>
            <w:tcW w:w="1391" w:type="dxa"/>
            <w:tcBorders>
              <w:left w:val="single" w:color="000000" w:sz="4" w:space="0"/>
              <w:bottom w:val="single" w:color="000000" w:sz="4" w:space="0"/>
              <w:right w:val="single" w:color="000000" w:sz="4" w:space="0"/>
            </w:tcBorders>
            <w:vAlign w:val="center"/>
          </w:tcPr>
          <w:p>
            <w:pPr>
              <w:pStyle w:val="39"/>
              <w:keepNext w:val="0"/>
              <w:keepLines w:val="0"/>
              <w:suppressLineNumbers w:val="0"/>
              <w:spacing w:before="22" w:beforeAutospacing="0" w:after="0" w:afterAutospacing="0"/>
              <w:ind w:left="327" w:right="0"/>
              <w:jc w:val="both"/>
              <w:rPr>
                <w:rFonts w:hint="default" w:ascii="Times New Roman" w:hAnsi="Times New Roman" w:cs="Times New Roman"/>
                <w:sz w:val="21"/>
                <w:szCs w:val="21"/>
              </w:rPr>
            </w:pPr>
            <w:r>
              <w:rPr>
                <w:rFonts w:hint="default" w:ascii="Times New Roman" w:hAnsi="Times New Roman" w:cs="Times New Roman"/>
                <w:sz w:val="21"/>
                <w:szCs w:val="21"/>
              </w:rPr>
              <w:t>储存量</w:t>
            </w:r>
          </w:p>
          <w:p>
            <w:pPr>
              <w:pStyle w:val="39"/>
              <w:keepNext w:val="0"/>
              <w:keepLines w:val="0"/>
              <w:suppressLineNumbers w:val="0"/>
              <w:spacing w:before="43" w:beforeAutospacing="0" w:after="0" w:afterAutospacing="0"/>
              <w:ind w:left="351" w:right="0"/>
              <w:jc w:val="both"/>
              <w:rPr>
                <w:rFonts w:hint="default" w:ascii="Times New Roman" w:hAnsi="Times New Roman" w:cs="Times New Roman"/>
                <w:sz w:val="21"/>
                <w:szCs w:val="21"/>
              </w:rPr>
            </w:pPr>
            <w:r>
              <w:rPr>
                <w:rFonts w:hint="default" w:ascii="Times New Roman" w:hAnsi="Times New Roman" w:cs="Times New Roman"/>
                <w:sz w:val="21"/>
                <w:szCs w:val="21"/>
              </w:rPr>
              <w:t>q（t）</w:t>
            </w:r>
          </w:p>
        </w:tc>
        <w:tc>
          <w:tcPr>
            <w:tcW w:w="1135" w:type="dxa"/>
            <w:tcBorders>
              <w:left w:val="single" w:color="000000" w:sz="4" w:space="0"/>
              <w:bottom w:val="single" w:color="000000" w:sz="4" w:space="0"/>
            </w:tcBorders>
            <w:vAlign w:val="center"/>
          </w:tcPr>
          <w:p>
            <w:pPr>
              <w:pStyle w:val="39"/>
              <w:keepNext w:val="0"/>
              <w:keepLines w:val="0"/>
              <w:suppressLineNumbers w:val="0"/>
              <w:spacing w:before="189" w:beforeAutospacing="0" w:after="0" w:afterAutospacing="0"/>
              <w:ind w:left="0" w:right="381"/>
              <w:jc w:val="center"/>
              <w:rPr>
                <w:rFonts w:hint="default" w:ascii="Times New Roman" w:hAnsi="Times New Roman" w:cs="Times New Roman"/>
                <w:sz w:val="21"/>
                <w:szCs w:val="21"/>
              </w:rPr>
            </w:pPr>
            <w:r>
              <w:rPr>
                <w:rFonts w:hint="default" w:ascii="Times New Roman" w:hAnsi="Times New Roman" w:cs="Times New Roman"/>
                <w:sz w:val="21"/>
                <w:szCs w:val="21"/>
              </w:rPr>
              <w:t>q / Q</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3" w:hRule="atLeast"/>
        </w:trPr>
        <w:tc>
          <w:tcPr>
            <w:tcW w:w="1451" w:type="dxa"/>
            <w:tcBorders>
              <w:top w:val="single" w:color="000000" w:sz="4" w:space="0"/>
              <w:bottom w:val="single" w:color="000000" w:sz="4" w:space="0"/>
              <w:right w:val="single" w:color="000000" w:sz="4" w:space="0"/>
            </w:tcBorders>
            <w:vAlign w:val="center"/>
          </w:tcPr>
          <w:p>
            <w:pPr>
              <w:pStyle w:val="39"/>
              <w:keepNext w:val="0"/>
              <w:keepLines w:val="0"/>
              <w:suppressLineNumbers w:val="0"/>
              <w:spacing w:before="94" w:beforeAutospacing="0" w:after="0" w:afterAutospacing="0"/>
              <w:ind w:left="124" w:right="105"/>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304"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94"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1196"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06" w:beforeAutospacing="0" w:after="0" w:afterAutospacing="0"/>
              <w:ind w:left="54" w:right="23"/>
              <w:jc w:val="center"/>
              <w:rPr>
                <w:rFonts w:hint="default" w:ascii="Times New Roman" w:hAnsi="Times New Roman" w:cs="Times New Roman"/>
                <w:sz w:val="21"/>
                <w:szCs w:val="21"/>
              </w:rPr>
            </w:pPr>
            <w:r>
              <w:rPr>
                <w:rFonts w:hint="default" w:ascii="Times New Roman" w:hAnsi="Times New Roman" w:cs="Times New Roman"/>
                <w:sz w:val="21"/>
                <w:szCs w:val="21"/>
              </w:rPr>
              <w:t>200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06" w:beforeAutospacing="0" w:after="0" w:afterAutospacing="0"/>
              <w:ind w:left="268" w:right="233"/>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2</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4</w:t>
            </w:r>
            <w:r>
              <w:rPr>
                <w:rFonts w:hint="default" w:ascii="Times New Roman" w:hAnsi="Times New Roman" w:cs="Times New Roman"/>
                <w:sz w:val="21"/>
                <w:szCs w:val="21"/>
                <w:lang w:val="en-US"/>
              </w:rPr>
              <w:t>0</w:t>
            </w:r>
            <w:r>
              <w:rPr>
                <w:rFonts w:hint="default" w:ascii="Times New Roman" w:hAnsi="Times New Roman" w:cs="Times New Roman"/>
                <w:sz w:val="21"/>
                <w:szCs w:val="21"/>
                <w:lang w:eastAsia="zh-CN"/>
              </w:rPr>
              <w:t>m³</w:t>
            </w:r>
            <w:r>
              <w:rPr>
                <w:rFonts w:hint="eastAsia" w:ascii="Times New Roman" w:hAnsi="Times New Roman" w:cs="Times New Roman"/>
                <w:sz w:val="21"/>
                <w:szCs w:val="21"/>
                <w:lang w:eastAsia="zh-CN"/>
              </w:rPr>
              <w:t>、</w:t>
            </w:r>
            <w:r>
              <w:rPr>
                <w:rFonts w:hint="eastAsia" w:ascii="Times New Roman" w:hAnsi="Times New Roman" w:cs="Times New Roman"/>
                <w:sz w:val="21"/>
                <w:szCs w:val="21"/>
                <w:lang w:val="en-US" w:eastAsia="zh-CN"/>
              </w:rPr>
              <w:t>1</w:t>
            </w:r>
            <w:r>
              <w:rPr>
                <w:rFonts w:hint="default" w:ascii="Times New Roman" w:hAnsi="Times New Roman" w:cs="Times New Roman"/>
                <w:sz w:val="21"/>
                <w:szCs w:val="21"/>
              </w:rPr>
              <w:t>×</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lang w:val="en-US"/>
              </w:rPr>
              <w:t>0</w:t>
            </w:r>
            <w:r>
              <w:rPr>
                <w:rFonts w:hint="default" w:ascii="Times New Roman" w:hAnsi="Times New Roman" w:cs="Times New Roman"/>
                <w:sz w:val="21"/>
                <w:szCs w:val="21"/>
                <w:lang w:eastAsia="zh-CN"/>
              </w:rPr>
              <w:t>m³</w:t>
            </w:r>
          </w:p>
        </w:tc>
        <w:tc>
          <w:tcPr>
            <w:tcW w:w="1289"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06" w:beforeAutospacing="0" w:after="0" w:afterAutospacing="0"/>
              <w:ind w:left="122" w:right="82"/>
              <w:jc w:val="center"/>
              <w:rPr>
                <w:rFonts w:hint="default" w:ascii="Times New Roman" w:hAnsi="Times New Roman" w:cs="Times New Roman"/>
                <w:sz w:val="21"/>
                <w:szCs w:val="21"/>
                <w:lang w:val="en-US"/>
              </w:rPr>
            </w:pPr>
            <w:r>
              <w:rPr>
                <w:rFonts w:hint="default" w:ascii="Times New Roman" w:hAnsi="Times New Roman" w:cs="Times New Roman"/>
                <w:sz w:val="21"/>
                <w:szCs w:val="21"/>
              </w:rPr>
              <w:t>0.7</w:t>
            </w:r>
            <w:r>
              <w:rPr>
                <w:rFonts w:hint="eastAsia" w:ascii="Times New Roman" w:hAnsi="Times New Roman" w:cs="Times New Roman"/>
                <w:sz w:val="21"/>
                <w:szCs w:val="21"/>
                <w:lang w:val="en-US" w:eastAsia="zh-CN"/>
              </w:rPr>
              <w:t>5</w:t>
            </w:r>
          </w:p>
        </w:tc>
        <w:tc>
          <w:tcPr>
            <w:tcW w:w="1391"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06" w:beforeAutospacing="0" w:after="0" w:afterAutospacing="0"/>
              <w:ind w:left="406" w:right="372"/>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82.5</w:t>
            </w:r>
          </w:p>
        </w:tc>
        <w:tc>
          <w:tcPr>
            <w:tcW w:w="1135" w:type="dxa"/>
            <w:tcBorders>
              <w:top w:val="single" w:color="000000" w:sz="4" w:space="0"/>
              <w:left w:val="single" w:color="000000" w:sz="4" w:space="0"/>
              <w:bottom w:val="single" w:color="000000" w:sz="4" w:space="0"/>
            </w:tcBorders>
            <w:vAlign w:val="center"/>
          </w:tcPr>
          <w:p>
            <w:pPr>
              <w:pStyle w:val="39"/>
              <w:keepNext w:val="0"/>
              <w:keepLines w:val="0"/>
              <w:suppressLineNumbers w:val="0"/>
              <w:spacing w:before="94" w:beforeAutospacing="0" w:after="0" w:afterAutospacing="0"/>
              <w:ind w:left="124" w:right="105"/>
              <w:jc w:val="center"/>
              <w:rPr>
                <w:rFonts w:hint="default" w:ascii="Times New Roman" w:hAnsi="Times New Roman" w:eastAsia="宋体" w:cs="Times New Roman"/>
                <w:sz w:val="21"/>
                <w:szCs w:val="21"/>
                <w:lang w:val="en-US" w:eastAsia="zh-CN"/>
              </w:rPr>
            </w:pPr>
            <w:r>
              <w:rPr>
                <w:rFonts w:hint="default" w:ascii="Times New Roman" w:hAnsi="Times New Roman" w:cs="Times New Roman"/>
                <w:sz w:val="21"/>
                <w:szCs w:val="21"/>
                <w:lang w:val="en-US" w:eastAsia="zh-CN"/>
              </w:rPr>
              <w:t>0.4</w:t>
            </w:r>
            <w:r>
              <w:rPr>
                <w:rFonts w:hint="eastAsia" w:ascii="Times New Roman" w:hAnsi="Times New Roman" w:cs="Times New Roman"/>
                <w:sz w:val="21"/>
                <w:szCs w:val="21"/>
                <w:lang w:val="en-US" w:eastAsia="zh-CN"/>
              </w:rPr>
              <w:t>125</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623" w:hRule="atLeast"/>
        </w:trPr>
        <w:tc>
          <w:tcPr>
            <w:tcW w:w="1451" w:type="dxa"/>
            <w:tcBorders>
              <w:top w:val="single" w:color="000000" w:sz="4" w:space="0"/>
              <w:bottom w:val="single" w:color="000000" w:sz="4" w:space="0"/>
              <w:right w:val="single" w:color="000000" w:sz="4" w:space="0"/>
            </w:tcBorders>
            <w:vAlign w:val="center"/>
          </w:tcPr>
          <w:p>
            <w:pPr>
              <w:pStyle w:val="39"/>
              <w:keepNext w:val="0"/>
              <w:keepLines w:val="0"/>
              <w:suppressLineNumbers w:val="0"/>
              <w:spacing w:before="22" w:beforeAutospacing="0" w:after="0" w:afterAutospacing="0"/>
              <w:ind w:left="124" w:right="106"/>
              <w:jc w:val="center"/>
              <w:rPr>
                <w:rFonts w:hint="default" w:ascii="Times New Roman" w:hAnsi="Times New Roman" w:cs="Times New Roman"/>
                <w:sz w:val="21"/>
                <w:szCs w:val="21"/>
              </w:rPr>
            </w:pPr>
            <w:r>
              <w:rPr>
                <w:rFonts w:hint="default" w:ascii="Times New Roman" w:hAnsi="Times New Roman" w:cs="Times New Roman"/>
                <w:sz w:val="21"/>
                <w:szCs w:val="21"/>
              </w:rPr>
              <w:t>柴油[闭杯闪</w:t>
            </w:r>
          </w:p>
          <w:p>
            <w:pPr>
              <w:pStyle w:val="39"/>
              <w:keepNext w:val="0"/>
              <w:keepLines w:val="0"/>
              <w:suppressLineNumbers w:val="0"/>
              <w:spacing w:before="44" w:beforeAutospacing="0" w:after="0" w:afterAutospacing="0"/>
              <w:ind w:left="124" w:right="102"/>
              <w:jc w:val="center"/>
              <w:rPr>
                <w:rFonts w:hint="default" w:ascii="Times New Roman" w:hAnsi="Times New Roman" w:cs="Times New Roman"/>
                <w:sz w:val="21"/>
                <w:szCs w:val="21"/>
              </w:rPr>
            </w:pPr>
            <w:r>
              <w:rPr>
                <w:rFonts w:hint="default" w:ascii="Times New Roman" w:hAnsi="Times New Roman" w:cs="Times New Roman"/>
                <w:w w:val="105"/>
                <w:sz w:val="21"/>
                <w:szCs w:val="21"/>
              </w:rPr>
              <w:t>点≤60℃]</w:t>
            </w:r>
          </w:p>
        </w:tc>
        <w:tc>
          <w:tcPr>
            <w:tcW w:w="1304"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78" w:beforeAutospacing="0" w:after="0" w:afterAutospacing="0"/>
              <w:ind w:left="137" w:right="106"/>
              <w:jc w:val="center"/>
              <w:rPr>
                <w:rFonts w:hint="default" w:ascii="Times New Roman" w:hAnsi="Times New Roman" w:cs="Times New Roman"/>
                <w:sz w:val="21"/>
                <w:szCs w:val="21"/>
              </w:rPr>
            </w:pPr>
            <w:r>
              <w:rPr>
                <w:rFonts w:hint="default" w:ascii="Times New Roman" w:hAnsi="Times New Roman" w:cs="Times New Roman"/>
                <w:sz w:val="21"/>
                <w:szCs w:val="21"/>
              </w:rPr>
              <w:t>易燃液体</w:t>
            </w:r>
          </w:p>
        </w:tc>
        <w:tc>
          <w:tcPr>
            <w:tcW w:w="1196"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90" w:beforeAutospacing="0" w:after="0" w:afterAutospacing="0"/>
              <w:ind w:left="54" w:right="23"/>
              <w:jc w:val="center"/>
              <w:rPr>
                <w:rFonts w:hint="default" w:ascii="Times New Roman" w:hAnsi="Times New Roman" w:cs="Times New Roman"/>
                <w:sz w:val="21"/>
                <w:szCs w:val="21"/>
              </w:rPr>
            </w:pPr>
            <w:r>
              <w:rPr>
                <w:rFonts w:hint="default" w:ascii="Times New Roman" w:hAnsi="Times New Roman" w:cs="Times New Roman"/>
                <w:sz w:val="21"/>
                <w:szCs w:val="21"/>
              </w:rPr>
              <w:t>5000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90" w:beforeAutospacing="0" w:after="0" w:afterAutospacing="0"/>
              <w:ind w:left="268" w:right="233"/>
              <w:jc w:val="center"/>
              <w:rPr>
                <w:rFonts w:hint="default" w:ascii="Times New Roman" w:hAnsi="Times New Roman" w:cs="Times New Roman"/>
                <w:sz w:val="21"/>
                <w:szCs w:val="21"/>
              </w:rPr>
            </w:pPr>
            <w:r>
              <w:rPr>
                <w:rFonts w:hint="default" w:ascii="Times New Roman" w:hAnsi="Times New Roman" w:cs="Times New Roman"/>
                <w:sz w:val="21"/>
                <w:szCs w:val="21"/>
              </w:rPr>
              <w:t>1×</w:t>
            </w:r>
            <w:r>
              <w:rPr>
                <w:rFonts w:hint="eastAsia" w:ascii="Times New Roman" w:hAnsi="Times New Roman" w:cs="Times New Roman"/>
                <w:sz w:val="21"/>
                <w:szCs w:val="21"/>
                <w:lang w:val="en-US" w:eastAsia="zh-CN"/>
              </w:rPr>
              <w:t>3</w:t>
            </w:r>
            <w:r>
              <w:rPr>
                <w:rFonts w:hint="default" w:ascii="Times New Roman" w:hAnsi="Times New Roman" w:cs="Times New Roman"/>
                <w:sz w:val="21"/>
                <w:szCs w:val="21"/>
                <w:lang w:val="en-US"/>
              </w:rPr>
              <w:t>0</w:t>
            </w:r>
            <w:r>
              <w:rPr>
                <w:rFonts w:hint="default" w:ascii="Times New Roman" w:hAnsi="Times New Roman" w:cs="Times New Roman"/>
                <w:sz w:val="21"/>
                <w:szCs w:val="21"/>
                <w:lang w:eastAsia="zh-CN"/>
              </w:rPr>
              <w:t>m³</w:t>
            </w:r>
          </w:p>
        </w:tc>
        <w:tc>
          <w:tcPr>
            <w:tcW w:w="1289"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90" w:beforeAutospacing="0" w:after="0" w:afterAutospacing="0"/>
              <w:ind w:left="122" w:right="82"/>
              <w:jc w:val="center"/>
              <w:rPr>
                <w:rFonts w:hint="default" w:ascii="Times New Roman" w:hAnsi="Times New Roman" w:cs="Times New Roman"/>
                <w:sz w:val="21"/>
                <w:szCs w:val="21"/>
                <w:lang w:val="en-US"/>
              </w:rPr>
            </w:pPr>
            <w:r>
              <w:rPr>
                <w:rFonts w:hint="default" w:ascii="Times New Roman" w:hAnsi="Times New Roman" w:cs="Times New Roman"/>
                <w:sz w:val="21"/>
                <w:szCs w:val="21"/>
              </w:rPr>
              <w:t>0.8</w:t>
            </w:r>
            <w:r>
              <w:rPr>
                <w:rFonts w:hint="default" w:ascii="Times New Roman" w:hAnsi="Times New Roman" w:cs="Times New Roman"/>
                <w:sz w:val="21"/>
                <w:szCs w:val="21"/>
                <w:lang w:val="en-US"/>
              </w:rPr>
              <w:t>5</w:t>
            </w:r>
          </w:p>
        </w:tc>
        <w:tc>
          <w:tcPr>
            <w:tcW w:w="1391" w:type="dxa"/>
            <w:tcBorders>
              <w:top w:val="single" w:color="000000" w:sz="4" w:space="0"/>
              <w:left w:val="single" w:color="000000" w:sz="4" w:space="0"/>
              <w:bottom w:val="single" w:color="000000" w:sz="4" w:space="0"/>
              <w:right w:val="single" w:color="000000" w:sz="4" w:space="0"/>
            </w:tcBorders>
            <w:vAlign w:val="center"/>
          </w:tcPr>
          <w:p>
            <w:pPr>
              <w:pStyle w:val="39"/>
              <w:keepNext w:val="0"/>
              <w:keepLines w:val="0"/>
              <w:suppressLineNumbers w:val="0"/>
              <w:spacing w:before="190" w:beforeAutospacing="0" w:after="0" w:afterAutospacing="0"/>
              <w:ind w:left="412" w:right="372"/>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25.5</w:t>
            </w:r>
          </w:p>
        </w:tc>
        <w:tc>
          <w:tcPr>
            <w:tcW w:w="1135" w:type="dxa"/>
            <w:tcBorders>
              <w:top w:val="single" w:color="000000" w:sz="4" w:space="0"/>
              <w:left w:val="single" w:color="000000" w:sz="4" w:space="0"/>
              <w:bottom w:val="single" w:color="000000" w:sz="4" w:space="0"/>
            </w:tcBorders>
            <w:vAlign w:val="center"/>
          </w:tcPr>
          <w:p>
            <w:pPr>
              <w:pStyle w:val="39"/>
              <w:keepNext w:val="0"/>
              <w:keepLines w:val="0"/>
              <w:suppressLineNumbers w:val="0"/>
              <w:spacing w:before="94" w:beforeAutospacing="0" w:after="0" w:afterAutospacing="0"/>
              <w:ind w:left="124" w:right="105"/>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0.0051</w:t>
            </w:r>
          </w:p>
        </w:tc>
      </w:tr>
      <w:tr>
        <w:tblPrEx>
          <w:tblBorders>
            <w:top w:val="single" w:color="000000" w:sz="12" w:space="0"/>
            <w:left w:val="single" w:color="000000" w:sz="12" w:space="0"/>
            <w:bottom w:val="single" w:color="000000" w:sz="12" w:space="0"/>
            <w:right w:val="single" w:color="000000" w:sz="12" w:space="0"/>
            <w:insideH w:val="single" w:color="000000" w:sz="12" w:space="0"/>
            <w:insideV w:val="single" w:color="000000" w:sz="12" w:space="0"/>
          </w:tblBorders>
          <w:tblCellMar>
            <w:top w:w="0" w:type="dxa"/>
            <w:left w:w="0" w:type="dxa"/>
            <w:bottom w:w="0" w:type="dxa"/>
            <w:right w:w="0" w:type="dxa"/>
          </w:tblCellMar>
        </w:tblPrEx>
        <w:trPr>
          <w:trHeight w:val="452" w:hRule="atLeast"/>
        </w:trPr>
        <w:tc>
          <w:tcPr>
            <w:tcW w:w="1451" w:type="dxa"/>
            <w:tcBorders>
              <w:top w:val="single" w:color="000000" w:sz="4" w:space="0"/>
              <w:right w:val="single" w:color="000000" w:sz="4" w:space="0"/>
            </w:tcBorders>
            <w:vAlign w:val="center"/>
          </w:tcPr>
          <w:p>
            <w:pPr>
              <w:pStyle w:val="39"/>
              <w:keepNext w:val="0"/>
              <w:keepLines w:val="0"/>
              <w:suppressLineNumbers w:val="0"/>
              <w:spacing w:before="103" w:beforeAutospacing="0" w:after="0" w:afterAutospacing="0"/>
              <w:ind w:left="123" w:right="106"/>
              <w:jc w:val="center"/>
              <w:rPr>
                <w:rFonts w:hint="default" w:ascii="Times New Roman" w:hAnsi="Times New Roman" w:cs="Times New Roman"/>
                <w:sz w:val="21"/>
                <w:szCs w:val="21"/>
              </w:rPr>
            </w:pPr>
            <w:r>
              <w:rPr>
                <w:rFonts w:hint="default" w:ascii="Times New Roman" w:hAnsi="Times New Roman" w:cs="Times New Roman"/>
                <w:sz w:val="21"/>
                <w:szCs w:val="21"/>
              </w:rPr>
              <w:t>∑q / Q</w:t>
            </w:r>
          </w:p>
        </w:tc>
        <w:tc>
          <w:tcPr>
            <w:tcW w:w="7988" w:type="dxa"/>
            <w:gridSpan w:val="6"/>
            <w:tcBorders>
              <w:top w:val="single" w:color="000000" w:sz="4" w:space="0"/>
              <w:left w:val="single" w:color="000000" w:sz="4" w:space="0"/>
            </w:tcBorders>
            <w:vAlign w:val="center"/>
          </w:tcPr>
          <w:p>
            <w:pPr>
              <w:pStyle w:val="39"/>
              <w:keepNext w:val="0"/>
              <w:keepLines w:val="0"/>
              <w:suppressLineNumbers w:val="0"/>
              <w:spacing w:before="103" w:beforeAutospacing="0" w:after="0" w:afterAutospacing="0"/>
              <w:ind w:left="3613" w:right="3566"/>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0.4176</w:t>
            </w:r>
          </w:p>
        </w:tc>
      </w:tr>
    </w:tbl>
    <w:p>
      <w:pPr>
        <w:pStyle w:val="12"/>
        <w:spacing w:line="500" w:lineRule="exact"/>
        <w:ind w:firstLine="439" w:firstLineChars="157"/>
        <w:rPr>
          <w:rFonts w:hint="default" w:ascii="Times New Roman" w:hAnsi="Times New Roman" w:cs="Times New Roman"/>
        </w:rPr>
      </w:pPr>
      <w:r>
        <w:rPr>
          <w:rFonts w:hint="default" w:ascii="Times New Roman" w:hAnsi="Times New Roman" w:cs="Times New Roman"/>
        </w:rPr>
        <w:t>根据</w:t>
      </w:r>
      <w:r>
        <w:rPr>
          <w:rFonts w:hint="eastAsia" w:ascii="Times New Roman" w:hAnsi="Times New Roman" w:cs="Times New Roman"/>
          <w:lang w:eastAsia="zh-CN"/>
        </w:rPr>
        <w:t>白濠加油站</w:t>
      </w:r>
      <w:r>
        <w:rPr>
          <w:rFonts w:hint="default" w:ascii="Times New Roman" w:hAnsi="Times New Roman" w:cs="Times New Roman"/>
        </w:rPr>
        <w:t>储存的危险化学品最大数量计算可知，∑q/Q=</w:t>
      </w:r>
      <w:r>
        <w:rPr>
          <w:rFonts w:hint="eastAsia" w:ascii="Times New Roman" w:hAnsi="Times New Roman" w:cs="Times New Roman"/>
          <w:lang w:val="en-US" w:eastAsia="zh-CN"/>
        </w:rPr>
        <w:t>0.4176</w:t>
      </w:r>
      <w:r>
        <w:rPr>
          <w:rFonts w:hint="default" w:ascii="Times New Roman" w:hAnsi="Times New Roman" w:cs="Times New Roman"/>
        </w:rPr>
        <w:t>＜1， 因此，按照《危险化学品重大危险源辨识》（GB18218-2018）辨识，该加油站危险化学品储存量未构成危险化学品重大危险源。</w:t>
      </w:r>
    </w:p>
    <w:p>
      <w:pPr>
        <w:pStyle w:val="5"/>
        <w:pageBreakBefore w:val="0"/>
        <w:widowControl w:val="0"/>
        <w:tabs>
          <w:tab w:val="left" w:pos="2694"/>
        </w:tabs>
        <w:kinsoku/>
        <w:wordWrap/>
        <w:overflowPunct/>
        <w:topLinePunct w:val="0"/>
        <w:autoSpaceDE w:val="0"/>
        <w:autoSpaceDN w:val="0"/>
        <w:bidi w:val="0"/>
        <w:adjustRightInd/>
        <w:snapToGrid/>
        <w:spacing w:before="233" w:afterLines="100" w:line="500" w:lineRule="exact"/>
        <w:ind w:left="0" w:leftChars="0" w:right="0" w:rightChars="0"/>
        <w:jc w:val="center"/>
        <w:textAlignment w:val="auto"/>
        <w:rPr>
          <w:rFonts w:hint="default" w:ascii="Times New Roman" w:hAnsi="Times New Roman" w:eastAsia="宋体" w:cs="Times New Roman"/>
          <w:b/>
          <w:bCs/>
          <w:lang w:val="en-US"/>
        </w:rPr>
      </w:pPr>
      <w:bookmarkStart w:id="1339" w:name="_Toc29354"/>
      <w:bookmarkStart w:id="1340" w:name="_Toc32274_WPSOffice_Level2"/>
      <w:bookmarkStart w:id="1341" w:name="_Toc28716"/>
      <w:bookmarkStart w:id="1342" w:name="_Toc19708"/>
      <w:bookmarkStart w:id="1343" w:name="_Toc4248_WPSOffice_Level2"/>
      <w:bookmarkStart w:id="1344" w:name="_Toc2820"/>
      <w:bookmarkStart w:id="1345" w:name="_Toc7580"/>
      <w:bookmarkStart w:id="1346" w:name="_Toc30218"/>
      <w:bookmarkStart w:id="1347" w:name="_Toc13116"/>
      <w:bookmarkStart w:id="1348" w:name="_Toc31985_WPSOffice_Level2"/>
      <w:bookmarkStart w:id="1349" w:name="_Toc16486"/>
      <w:bookmarkStart w:id="1350" w:name="_Toc3712"/>
      <w:bookmarkStart w:id="1351" w:name="_Toc7943"/>
      <w:bookmarkStart w:id="1352" w:name="_Toc24132"/>
      <w:bookmarkStart w:id="1353" w:name="_Toc18390"/>
      <w:bookmarkStart w:id="1354" w:name="_Toc4346"/>
      <w:bookmarkStart w:id="1355" w:name="_Toc15168"/>
      <w:bookmarkStart w:id="1356" w:name="_Toc2662"/>
      <w:bookmarkStart w:id="1357" w:name="_Toc30408"/>
      <w:bookmarkStart w:id="1358" w:name="_Toc27782"/>
      <w:bookmarkStart w:id="1359" w:name="_Toc3915"/>
      <w:r>
        <w:rPr>
          <w:rFonts w:hint="default" w:ascii="Times New Roman" w:hAnsi="Times New Roman" w:eastAsia="宋体" w:cs="Times New Roman"/>
          <w:b/>
          <w:bCs/>
          <w:lang w:val="en-US"/>
        </w:rPr>
        <w:t>3.6 固有危险程度分析过程</w:t>
      </w:r>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p>
    <w:p>
      <w:pPr>
        <w:pStyle w:val="1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中国石化销售股份有限公司</w:t>
      </w:r>
      <w:r>
        <w:rPr>
          <w:rFonts w:hint="eastAsia" w:ascii="Times New Roman" w:hAnsi="Times New Roman" w:cs="Times New Roman"/>
          <w:sz w:val="28"/>
          <w:szCs w:val="28"/>
          <w:lang w:val="en-US" w:eastAsia="zh-CN"/>
        </w:rPr>
        <w:t>广东东莞厚街白濠加油站</w:t>
      </w:r>
      <w:r>
        <w:rPr>
          <w:rFonts w:hint="default" w:ascii="Times New Roman" w:hAnsi="Times New Roman" w:cs="Times New Roman"/>
          <w:sz w:val="28"/>
          <w:szCs w:val="28"/>
          <w:lang w:val="en-US" w:eastAsia="zh-CN"/>
        </w:rPr>
        <w:t>改建完成后经营的油品包括汽油和柴油，其经营流程：油品通过槽车运输到加油站，经密闭卸油口、输油管道卸入相应的埋地油罐储存，埋地油罐通过相应的通气管管口调节罐内压力以保持常压。加油工艺采用潜油泵方式进行加油，油品通过潜油泵、埋地发油管道至加油机，再通过自封式加油枪零售给过往的车辆。</w:t>
      </w:r>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3.</w:t>
      </w:r>
      <w:r>
        <w:rPr>
          <w:rFonts w:hint="default" w:ascii="Times New Roman" w:hAnsi="Times New Roman" w:cs="Times New Roman"/>
          <w:sz w:val="28"/>
          <w:szCs w:val="28"/>
          <w:lang w:val="en-US" w:eastAsia="zh-CN"/>
        </w:rPr>
        <w:t>6</w:t>
      </w:r>
      <w:r>
        <w:rPr>
          <w:rFonts w:hint="default" w:ascii="Times New Roman" w:hAnsi="Times New Roman" w:cs="Times New Roman"/>
          <w:sz w:val="28"/>
          <w:szCs w:val="28"/>
          <w:lang w:val="en-US"/>
        </w:rPr>
        <w:t>.1 危险化学品质量及梯恩梯的摩尔量</w:t>
      </w:r>
    </w:p>
    <w:p>
      <w:pPr>
        <w:pStyle w:val="1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该油站主要具有爆炸性的化学品有：汽油、柴油，其储量及相对于梯恩梯（TNT）的量计算如下：</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TNT当量计算公式：WTNT=1.8aWfQf/Qtnt</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燃烧放出的热量Q计算公式：Q=QfWf</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式中：1.8是地面爆炸系数；</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a：蒸气云TNT当量系数，通常取值4%；</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Wf：蒸气云爆炸中可燃物质质量；</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textAlignment w:val="auto"/>
        <w:rPr>
          <w:rFonts w:hint="default" w:ascii="Times New Roman" w:hAnsi="Times New Roman" w:cs="Times New Roman"/>
          <w:sz w:val="28"/>
          <w:szCs w:val="28"/>
        </w:rPr>
      </w:pPr>
      <w:r>
        <w:rPr>
          <w:rFonts w:hint="default" w:ascii="Times New Roman" w:hAnsi="Times New Roman" w:cs="Times New Roman"/>
          <w:sz w:val="28"/>
          <w:szCs w:val="28"/>
        </w:rPr>
        <w:t>Qf：可燃物质燃烧热kJ/㎏；</w:t>
      </w:r>
    </w:p>
    <w:p>
      <w:pPr>
        <w:pStyle w:val="1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Qtnt：TNT爆炸热，4500kJ/㎏。</w:t>
      </w:r>
    </w:p>
    <w:p>
      <w:pPr>
        <w:pStyle w:val="12"/>
        <w:pageBreakBefore w:val="0"/>
        <w:widowControl w:val="0"/>
        <w:kinsoku/>
        <w:wordWrap/>
        <w:overflowPunct/>
        <w:topLinePunct w:val="0"/>
        <w:autoSpaceDE w:val="0"/>
        <w:autoSpaceDN w:val="0"/>
        <w:bidi w:val="0"/>
        <w:adjustRightInd/>
        <w:snapToGrid/>
        <w:spacing w:after="0" w:line="500" w:lineRule="exact"/>
        <w:ind w:left="0" w:leftChars="0" w:right="0" w:rightChars="0" w:firstLine="561"/>
        <w:textAlignment w:val="auto"/>
        <w:rPr>
          <w:rFonts w:hint="default" w:ascii="Times New Roman" w:hAnsi="Times New Roman" w:cs="Times New Roman"/>
          <w:sz w:val="28"/>
          <w:szCs w:val="28"/>
        </w:rPr>
      </w:pPr>
      <w:r>
        <w:rPr>
          <w:rFonts w:hint="default" w:ascii="Times New Roman" w:hAnsi="Times New Roman" w:cs="Times New Roman"/>
          <w:sz w:val="28"/>
          <w:szCs w:val="28"/>
        </w:rPr>
        <w:t>计算结果见下表：</w:t>
      </w:r>
    </w:p>
    <w:p>
      <w:pPr>
        <w:pStyle w:val="12"/>
        <w:spacing w:after="0" w:line="500" w:lineRule="exact"/>
        <w:jc w:val="center"/>
        <w:rPr>
          <w:rFonts w:hint="default" w:ascii="Times New Roman" w:hAnsi="Times New Roman" w:cs="Times New Roman"/>
          <w:b/>
          <w:bCs/>
          <w:sz w:val="24"/>
        </w:rPr>
      </w:pPr>
      <w:r>
        <w:rPr>
          <w:rFonts w:hint="default" w:ascii="Times New Roman" w:hAnsi="Times New Roman" w:cs="Times New Roman"/>
          <w:b/>
          <w:bCs/>
          <w:sz w:val="24"/>
        </w:rPr>
        <w:t>附表3.2.1 具有爆炸性的化学品的质量及梯恩梯（TNT）的摩尔量一览表</w:t>
      </w:r>
    </w:p>
    <w:tbl>
      <w:tblPr>
        <w:tblStyle w:val="29"/>
        <w:tblW w:w="90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64"/>
        <w:gridCol w:w="1620"/>
        <w:gridCol w:w="1253"/>
        <w:gridCol w:w="1110"/>
        <w:gridCol w:w="1155"/>
        <w:gridCol w:w="795"/>
        <w:gridCol w:w="1005"/>
        <w:gridCol w:w="14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blHeader/>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序号</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储存物质</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火灾危险性分类</w:t>
            </w:r>
          </w:p>
        </w:tc>
        <w:tc>
          <w:tcPr>
            <w:tcW w:w="111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Wf(kg)</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Qf(kJ/㎏)</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Qtnt(kJ/㎏)</w:t>
            </w:r>
          </w:p>
        </w:tc>
        <w:tc>
          <w:tcPr>
            <w:tcW w:w="1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WTNT=1.8aWfQf/Qtnt（㎏）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11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87600</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43690</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0.04</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4500</w:t>
            </w:r>
          </w:p>
        </w:tc>
        <w:tc>
          <w:tcPr>
            <w:tcW w:w="147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61235.90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66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2</w:t>
            </w:r>
          </w:p>
        </w:tc>
        <w:tc>
          <w:tcPr>
            <w:tcW w:w="1620"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w:t>
            </w:r>
          </w:p>
        </w:tc>
        <w:tc>
          <w:tcPr>
            <w:tcW w:w="125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乙B类</w:t>
            </w:r>
          </w:p>
        </w:tc>
        <w:tc>
          <w:tcPr>
            <w:tcW w:w="111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34000</w:t>
            </w:r>
          </w:p>
        </w:tc>
        <w:tc>
          <w:tcPr>
            <w:tcW w:w="115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43460</w:t>
            </w:r>
          </w:p>
        </w:tc>
        <w:tc>
          <w:tcPr>
            <w:tcW w:w="79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0.04</w:t>
            </w:r>
          </w:p>
        </w:tc>
        <w:tc>
          <w:tcPr>
            <w:tcW w:w="100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4500</w:t>
            </w:r>
          </w:p>
        </w:tc>
        <w:tc>
          <w:tcPr>
            <w:tcW w:w="147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23642.24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7602" w:type="dxa"/>
            <w:gridSpan w:val="7"/>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合计</w:t>
            </w:r>
          </w:p>
        </w:tc>
        <w:tc>
          <w:tcPr>
            <w:tcW w:w="1470"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84878.144</w:t>
            </w:r>
          </w:p>
        </w:tc>
      </w:tr>
    </w:tbl>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lang w:val="en-US"/>
        </w:rPr>
        <w:t>3.</w:t>
      </w:r>
      <w:r>
        <w:rPr>
          <w:rFonts w:hint="default" w:ascii="Times New Roman" w:hAnsi="Times New Roman" w:cs="Times New Roman"/>
          <w:sz w:val="28"/>
          <w:szCs w:val="28"/>
          <w:lang w:val="en-US" w:eastAsia="zh-CN"/>
        </w:rPr>
        <w:t>6</w:t>
      </w:r>
      <w:r>
        <w:rPr>
          <w:rFonts w:hint="default" w:ascii="Times New Roman" w:hAnsi="Times New Roman" w:cs="Times New Roman"/>
          <w:sz w:val="28"/>
          <w:szCs w:val="28"/>
          <w:lang w:val="en-US"/>
        </w:rPr>
        <w:t>.</w:t>
      </w:r>
      <w:r>
        <w:rPr>
          <w:rFonts w:hint="default" w:ascii="Times New Roman" w:hAnsi="Times New Roman" w:cs="Times New Roman"/>
          <w:sz w:val="28"/>
          <w:szCs w:val="28"/>
          <w:lang w:val="en-US" w:eastAsia="zh-CN"/>
        </w:rPr>
        <w:t>2</w:t>
      </w:r>
      <w:r>
        <w:rPr>
          <w:rFonts w:hint="default" w:ascii="Times New Roman" w:hAnsi="Times New Roman" w:cs="Times New Roman"/>
          <w:sz w:val="28"/>
          <w:szCs w:val="28"/>
          <w:lang w:val="en-US"/>
        </w:rPr>
        <w:t xml:space="preserve"> 危险化学品质量及燃烧后放出的热量</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该油站的固有危险来源于油品的危险特性。汽油、柴油属于易燃液体，具有易燃、易爆等危险特性。该油站设4个埋地油罐，其中1台40m³92#汽油油罐，1台40m³95#汽油油罐，1台</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0m³98#汽油油罐，1台</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0m³0#柴油油罐。</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汽油总容积为1</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t>0m³，按满罐计算（密度取0.7</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），其最大储存量为8</w:t>
      </w:r>
      <w:r>
        <w:rPr>
          <w:rFonts w:hint="eastAsia" w:ascii="Times New Roman" w:hAnsi="Times New Roman" w:cs="Times New Roman"/>
          <w:sz w:val="28"/>
          <w:szCs w:val="28"/>
          <w:lang w:val="en-US" w:eastAsia="zh-CN"/>
        </w:rPr>
        <w:t>25</w:t>
      </w:r>
      <w:r>
        <w:rPr>
          <w:rFonts w:hint="default" w:ascii="Times New Roman" w:hAnsi="Times New Roman" w:cs="Times New Roman"/>
          <w:sz w:val="28"/>
          <w:szCs w:val="28"/>
        </w:rPr>
        <w:t>00kg；柴油罐总容积为</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0m³，按满罐计算（密度取0.85），其最大储存量为</w:t>
      </w:r>
      <w:r>
        <w:rPr>
          <w:rFonts w:hint="eastAsia" w:ascii="Times New Roman" w:hAnsi="Times New Roman" w:cs="Times New Roman"/>
          <w:sz w:val="28"/>
          <w:szCs w:val="28"/>
          <w:lang w:val="en-US" w:eastAsia="zh-CN"/>
        </w:rPr>
        <w:t>255</w:t>
      </w:r>
      <w:r>
        <w:rPr>
          <w:rFonts w:hint="default" w:ascii="Times New Roman" w:hAnsi="Times New Roman" w:cs="Times New Roman"/>
          <w:sz w:val="28"/>
          <w:szCs w:val="28"/>
        </w:rPr>
        <w:t>00kg。</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查物质系数和特性表可知，</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汽油的燃烧热HC=18.8×10</w:t>
      </w:r>
      <w:r>
        <w:rPr>
          <w:rFonts w:hint="default" w:ascii="Times New Roman" w:hAnsi="Times New Roman" w:cs="Times New Roman"/>
          <w:sz w:val="28"/>
          <w:szCs w:val="28"/>
          <w:vertAlign w:val="superscript"/>
        </w:rPr>
        <w:t>3</w:t>
      </w:r>
      <w:r>
        <w:rPr>
          <w:rFonts w:hint="default" w:ascii="Times New Roman" w:hAnsi="Times New Roman" w:cs="Times New Roman"/>
          <w:sz w:val="28"/>
          <w:szCs w:val="28"/>
        </w:rPr>
        <w:t>Btu/lb≈43.69×10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J/kg，</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柴油的燃烧热HC=18.7×10</w:t>
      </w:r>
      <w:r>
        <w:rPr>
          <w:rFonts w:hint="default" w:ascii="Times New Roman" w:hAnsi="Times New Roman" w:cs="Times New Roman"/>
          <w:sz w:val="28"/>
          <w:szCs w:val="28"/>
          <w:vertAlign w:val="superscript"/>
        </w:rPr>
        <w:t>3</w:t>
      </w:r>
      <w:r>
        <w:rPr>
          <w:rFonts w:hint="default" w:ascii="Times New Roman" w:hAnsi="Times New Roman" w:cs="Times New Roman"/>
          <w:sz w:val="28"/>
          <w:szCs w:val="28"/>
        </w:rPr>
        <w:t>Btu/lb≈43.46×10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J/kg，</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则汽油燃烧后放出的热量为：</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8</w:t>
      </w:r>
      <w:r>
        <w:rPr>
          <w:rFonts w:hint="eastAsia" w:ascii="Times New Roman" w:hAnsi="Times New Roman" w:cs="Times New Roman"/>
          <w:sz w:val="28"/>
          <w:szCs w:val="28"/>
          <w:lang w:val="en-US" w:eastAsia="zh-CN"/>
        </w:rPr>
        <w:t>25</w:t>
      </w:r>
      <w:r>
        <w:rPr>
          <w:rFonts w:hint="default" w:ascii="Times New Roman" w:hAnsi="Times New Roman" w:cs="Times New Roman"/>
          <w:sz w:val="28"/>
          <w:szCs w:val="28"/>
        </w:rPr>
        <w:t>00×43.69×10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≈3.</w:t>
      </w:r>
      <w:r>
        <w:rPr>
          <w:rFonts w:hint="eastAsia" w:ascii="Times New Roman" w:hAnsi="Times New Roman" w:cs="Times New Roman"/>
          <w:sz w:val="28"/>
          <w:szCs w:val="28"/>
          <w:lang w:val="en-US" w:eastAsia="zh-CN"/>
        </w:rPr>
        <w:t>604</w:t>
      </w:r>
      <w:r>
        <w:rPr>
          <w:rFonts w:hint="default" w:ascii="Times New Roman" w:hAnsi="Times New Roman" w:cs="Times New Roman"/>
          <w:sz w:val="28"/>
          <w:szCs w:val="28"/>
        </w:rPr>
        <w:t>×10</w:t>
      </w:r>
      <w:r>
        <w:rPr>
          <w:rFonts w:hint="default" w:ascii="Times New Roman" w:hAnsi="Times New Roman" w:cs="Times New Roman"/>
          <w:sz w:val="28"/>
          <w:szCs w:val="28"/>
          <w:vertAlign w:val="superscript"/>
        </w:rPr>
        <w:t>12</w:t>
      </w:r>
      <w:r>
        <w:rPr>
          <w:rFonts w:hint="default" w:ascii="Times New Roman" w:hAnsi="Times New Roman" w:cs="Times New Roman"/>
          <w:sz w:val="28"/>
          <w:szCs w:val="28"/>
        </w:rPr>
        <w:t>J</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柴油燃烧后放出的热量为：</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eastAsia" w:ascii="Times New Roman" w:hAnsi="Times New Roman" w:cs="Times New Roman"/>
          <w:sz w:val="28"/>
          <w:szCs w:val="28"/>
          <w:lang w:val="en-US" w:eastAsia="zh-CN"/>
        </w:rPr>
        <w:t>255</w:t>
      </w:r>
      <w:r>
        <w:rPr>
          <w:rFonts w:hint="default" w:ascii="Times New Roman" w:hAnsi="Times New Roman" w:cs="Times New Roman"/>
          <w:sz w:val="28"/>
          <w:szCs w:val="28"/>
        </w:rPr>
        <w:t>00×43.46×10</w:t>
      </w:r>
      <w:r>
        <w:rPr>
          <w:rFonts w:hint="default" w:ascii="Times New Roman" w:hAnsi="Times New Roman" w:cs="Times New Roman"/>
          <w:sz w:val="28"/>
          <w:szCs w:val="28"/>
          <w:vertAlign w:val="superscript"/>
        </w:rPr>
        <w:t>6</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1.108</w:t>
      </w:r>
      <w:r>
        <w:rPr>
          <w:rFonts w:hint="default" w:ascii="Times New Roman" w:hAnsi="Times New Roman" w:cs="Times New Roman"/>
          <w:sz w:val="28"/>
          <w:szCs w:val="28"/>
        </w:rPr>
        <w:t>×10</w:t>
      </w:r>
      <w:r>
        <w:rPr>
          <w:rFonts w:hint="default" w:ascii="Times New Roman" w:hAnsi="Times New Roman" w:cs="Times New Roman"/>
          <w:sz w:val="28"/>
          <w:szCs w:val="28"/>
          <w:vertAlign w:val="superscript"/>
        </w:rPr>
        <w:t>12</w:t>
      </w:r>
      <w:r>
        <w:rPr>
          <w:rFonts w:hint="default" w:ascii="Times New Roman" w:hAnsi="Times New Roman" w:cs="Times New Roman"/>
          <w:sz w:val="28"/>
          <w:szCs w:val="28"/>
        </w:rPr>
        <w:t>J</w:t>
      </w:r>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rPr>
      </w:pPr>
      <w:r>
        <w:rPr>
          <w:rFonts w:hint="default" w:ascii="Times New Roman" w:hAnsi="Times New Roman" w:cs="Times New Roman"/>
          <w:sz w:val="28"/>
          <w:szCs w:val="28"/>
        </w:rPr>
        <w:t>从以上分析计算可知，中国石化销售股份有限公司</w:t>
      </w:r>
      <w:r>
        <w:rPr>
          <w:rFonts w:hint="eastAsia" w:ascii="Times New Roman" w:hAnsi="Times New Roman" w:cs="Times New Roman"/>
          <w:sz w:val="28"/>
          <w:szCs w:val="28"/>
          <w:lang w:eastAsia="zh-CN"/>
        </w:rPr>
        <w:t>广东东莞厚街白濠加油站</w:t>
      </w:r>
      <w:r>
        <w:rPr>
          <w:rFonts w:hint="default" w:ascii="Times New Roman" w:hAnsi="Times New Roman" w:cs="Times New Roman"/>
          <w:sz w:val="28"/>
          <w:szCs w:val="28"/>
        </w:rPr>
        <w:t>的固有危险程度如下表所示：</w:t>
      </w:r>
    </w:p>
    <w:p>
      <w:pPr>
        <w:pStyle w:val="63"/>
        <w:spacing w:line="500" w:lineRule="exact"/>
        <w:ind w:firstLine="0" w:firstLineChars="0"/>
        <w:jc w:val="center"/>
        <w:rPr>
          <w:rFonts w:hint="default" w:ascii="Times New Roman" w:hAnsi="Times New Roman" w:eastAsia="宋体" w:cs="Times New Roman"/>
        </w:rPr>
      </w:pPr>
      <w:r>
        <w:rPr>
          <w:rFonts w:hint="default" w:ascii="Times New Roman" w:hAnsi="Times New Roman" w:eastAsia="宋体" w:cs="Times New Roman"/>
          <w:b/>
          <w:sz w:val="24"/>
          <w:szCs w:val="24"/>
        </w:rPr>
        <w:t>附表3.2.2 该油站固有危险程度表</w:t>
      </w:r>
    </w:p>
    <w:tbl>
      <w:tblPr>
        <w:tblStyle w:val="29"/>
        <w:tblW w:w="94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2"/>
        <w:gridCol w:w="1087"/>
        <w:gridCol w:w="1085"/>
        <w:gridCol w:w="1083"/>
        <w:gridCol w:w="1083"/>
        <w:gridCol w:w="1128"/>
        <w:gridCol w:w="1047"/>
        <w:gridCol w:w="17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16"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物质名称</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危化品目录序号</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闪点</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火险类别</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所在场所</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存在状况</w:t>
            </w:r>
          </w:p>
        </w:tc>
        <w:tc>
          <w:tcPr>
            <w:tcW w:w="10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储存能力（kg）</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燃烧后放出的热量（J）</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汽油</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1630</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＜-18</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甲类</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埋地油罐</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常温、常压、液态</w:t>
            </w:r>
          </w:p>
        </w:tc>
        <w:tc>
          <w:tcPr>
            <w:tcW w:w="10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8</w:t>
            </w:r>
            <w:r>
              <w:rPr>
                <w:rFonts w:hint="eastAsia" w:ascii="Times New Roman" w:hAnsi="Times New Roman" w:cs="Times New Roman"/>
                <w:sz w:val="21"/>
                <w:szCs w:val="21"/>
                <w:lang w:val="en-US" w:eastAsia="zh-CN"/>
              </w:rPr>
              <w:t>25</w:t>
            </w:r>
            <w:r>
              <w:rPr>
                <w:rFonts w:hint="default" w:ascii="Times New Roman" w:hAnsi="Times New Roman" w:cs="Times New Roman"/>
                <w:sz w:val="21"/>
                <w:szCs w:val="21"/>
              </w:rPr>
              <w:t>00</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3.</w:t>
            </w:r>
            <w:r>
              <w:rPr>
                <w:rFonts w:hint="eastAsia" w:ascii="Times New Roman" w:hAnsi="Times New Roman" w:cs="Times New Roman"/>
                <w:sz w:val="21"/>
                <w:szCs w:val="21"/>
                <w:lang w:val="en-US" w:eastAsia="zh-CN"/>
              </w:rPr>
              <w:t>604</w:t>
            </w:r>
            <w:r>
              <w:rPr>
                <w:rFonts w:hint="default" w:ascii="Times New Roman" w:hAnsi="Times New Roman" w:cs="Times New Roman"/>
                <w:sz w:val="21"/>
                <w:szCs w:val="21"/>
              </w:rPr>
              <w:t>×10</w:t>
            </w:r>
            <w:r>
              <w:rPr>
                <w:rFonts w:hint="default" w:ascii="Times New Roman" w:hAnsi="Times New Roman" w:cs="Times New Roman"/>
                <w:sz w:val="21"/>
                <w:szCs w:val="21"/>
                <w:vertAlign w:val="superscript"/>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1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柴油[闭杯闪点≤60℃]</w:t>
            </w:r>
          </w:p>
        </w:tc>
        <w:tc>
          <w:tcPr>
            <w:tcW w:w="108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1674</w:t>
            </w:r>
          </w:p>
        </w:tc>
        <w:tc>
          <w:tcPr>
            <w:tcW w:w="108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≥55</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乙B类</w:t>
            </w:r>
          </w:p>
        </w:tc>
        <w:tc>
          <w:tcPr>
            <w:tcW w:w="1083"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埋地油罐</w:t>
            </w:r>
          </w:p>
        </w:tc>
        <w:tc>
          <w:tcPr>
            <w:tcW w:w="1128"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常温、常压</w:t>
            </w:r>
          </w:p>
        </w:tc>
        <w:tc>
          <w:tcPr>
            <w:tcW w:w="1047" w:type="dxa"/>
            <w:vAlign w:val="center"/>
          </w:tcPr>
          <w:p>
            <w:pPr>
              <w:keepNext w:val="0"/>
              <w:keepLines w:val="0"/>
              <w:suppressLineNumbers w:val="0"/>
              <w:spacing w:before="0" w:beforeAutospacing="0" w:after="0" w:afterAutospacing="0"/>
              <w:ind w:left="0" w:right="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25500</w:t>
            </w:r>
          </w:p>
        </w:tc>
        <w:tc>
          <w:tcPr>
            <w:tcW w:w="1765"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eastAsia" w:ascii="Times New Roman" w:hAnsi="Times New Roman" w:cs="Times New Roman"/>
                <w:sz w:val="21"/>
                <w:szCs w:val="21"/>
                <w:lang w:val="en-US" w:eastAsia="zh-CN"/>
              </w:rPr>
              <w:t>1.108</w:t>
            </w:r>
            <w:r>
              <w:rPr>
                <w:rFonts w:hint="default" w:ascii="Times New Roman" w:hAnsi="Times New Roman" w:cs="Times New Roman"/>
                <w:sz w:val="21"/>
                <w:szCs w:val="21"/>
              </w:rPr>
              <w:t>×10</w:t>
            </w:r>
            <w:r>
              <w:rPr>
                <w:rFonts w:hint="default" w:ascii="Times New Roman" w:hAnsi="Times New Roman" w:cs="Times New Roman"/>
                <w:sz w:val="21"/>
                <w:szCs w:val="21"/>
                <w:vertAlign w:val="superscript"/>
              </w:rPr>
              <w:t>12</w:t>
            </w:r>
          </w:p>
        </w:tc>
      </w:tr>
    </w:tbl>
    <w:p>
      <w:pPr>
        <w:spacing w:line="500" w:lineRule="exact"/>
        <w:ind w:firstLine="560" w:firstLineChars="200"/>
        <w:jc w:val="both"/>
        <w:rPr>
          <w:rFonts w:hint="default" w:ascii="Times New Roman" w:hAnsi="Times New Roman" w:cs="Times New Roman"/>
          <w:sz w:val="28"/>
          <w:szCs w:val="28"/>
        </w:rPr>
      </w:pPr>
    </w:p>
    <w:p>
      <w:pPr>
        <w:pStyle w:val="5"/>
        <w:pageBreakBefore w:val="0"/>
        <w:widowControl w:val="0"/>
        <w:tabs>
          <w:tab w:val="left" w:pos="2694"/>
        </w:tabs>
        <w:kinsoku/>
        <w:wordWrap/>
        <w:overflowPunct/>
        <w:topLinePunct w:val="0"/>
        <w:autoSpaceDE w:val="0"/>
        <w:autoSpaceDN w:val="0"/>
        <w:bidi w:val="0"/>
        <w:adjustRightInd/>
        <w:snapToGrid/>
        <w:spacing w:before="233" w:afterLines="100" w:line="500" w:lineRule="exact"/>
        <w:ind w:left="0" w:leftChars="0" w:right="0" w:rightChars="0"/>
        <w:jc w:val="center"/>
        <w:textAlignment w:val="auto"/>
        <w:rPr>
          <w:rFonts w:hint="default" w:ascii="Times New Roman" w:hAnsi="Times New Roman" w:eastAsia="宋体" w:cs="Times New Roman"/>
          <w:b/>
          <w:bCs/>
          <w:lang w:val="en-US"/>
        </w:rPr>
      </w:pPr>
      <w:bookmarkStart w:id="1360" w:name="_Toc14524"/>
      <w:bookmarkStart w:id="1361" w:name="_Toc20206"/>
      <w:bookmarkStart w:id="1362" w:name="_Toc20439"/>
      <w:bookmarkStart w:id="1363" w:name="_Toc19514"/>
      <w:bookmarkStart w:id="1364" w:name="_Toc29195"/>
      <w:bookmarkStart w:id="1365" w:name="_Toc17240"/>
      <w:bookmarkStart w:id="1366" w:name="_Toc11007"/>
      <w:bookmarkStart w:id="1367" w:name="_Toc32436_WPSOffice_Level3"/>
      <w:r>
        <w:rPr>
          <w:rFonts w:hint="default" w:ascii="Times New Roman" w:hAnsi="Times New Roman" w:eastAsia="宋体" w:cs="Times New Roman"/>
          <w:b/>
          <w:bCs/>
          <w:lang w:val="en-US"/>
        </w:rPr>
        <w:t>3.</w:t>
      </w:r>
      <w:r>
        <w:rPr>
          <w:rFonts w:hint="default" w:ascii="Times New Roman" w:hAnsi="Times New Roman" w:eastAsia="宋体" w:cs="Times New Roman"/>
          <w:b/>
          <w:bCs/>
          <w:lang w:val="en-US" w:eastAsia="zh-CN"/>
        </w:rPr>
        <w:t>7</w:t>
      </w:r>
      <w:r>
        <w:rPr>
          <w:rFonts w:hint="default" w:ascii="Times New Roman" w:hAnsi="Times New Roman" w:eastAsia="宋体" w:cs="Times New Roman"/>
          <w:b/>
          <w:bCs/>
          <w:lang w:val="en-US"/>
        </w:rPr>
        <w:t xml:space="preserve"> 经营、储存过程主要危险、有害因素辨识与分析</w:t>
      </w:r>
      <w:bookmarkEnd w:id="1360"/>
      <w:bookmarkEnd w:id="1361"/>
      <w:bookmarkEnd w:id="1362"/>
      <w:bookmarkEnd w:id="1363"/>
      <w:bookmarkEnd w:id="1364"/>
      <w:bookmarkEnd w:id="1365"/>
      <w:bookmarkEnd w:id="1366"/>
    </w:p>
    <w:p>
      <w:pPr>
        <w:pStyle w:val="12"/>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561" w:firstLineChars="0"/>
        <w:jc w:val="left"/>
        <w:textAlignment w:val="auto"/>
        <w:outlineLvl w:val="9"/>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根据该油站工艺流程介绍，参照《企业职工伤亡事故分类》（GB6441-86），结合类比该油站的经营实际情况，中国石化销售股份有限公司</w:t>
      </w:r>
      <w:r>
        <w:rPr>
          <w:rFonts w:hint="eastAsia" w:ascii="Times New Roman" w:hAnsi="Times New Roman" w:cs="Times New Roman"/>
          <w:sz w:val="28"/>
          <w:szCs w:val="28"/>
          <w:lang w:val="en-US" w:eastAsia="zh-CN"/>
        </w:rPr>
        <w:t>广东东莞厚街白濠加油站</w:t>
      </w:r>
      <w:r>
        <w:rPr>
          <w:rFonts w:hint="default" w:ascii="Times New Roman" w:hAnsi="Times New Roman" w:cs="Times New Roman"/>
          <w:sz w:val="28"/>
          <w:szCs w:val="28"/>
          <w:lang w:val="en-US" w:eastAsia="zh-CN"/>
        </w:rPr>
        <w:t>建成后经营过程中的主要危险有害因素有：火灾、爆炸、中毒和窒息、车辆伤害、触电、高处坠落</w:t>
      </w:r>
      <w:r>
        <w:rPr>
          <w:rFonts w:hint="eastAsia" w:ascii="Times New Roman" w:hAnsi="Times New Roman" w:cs="Times New Roman"/>
          <w:sz w:val="28"/>
          <w:szCs w:val="28"/>
          <w:lang w:val="en-US" w:eastAsia="zh-CN"/>
        </w:rPr>
        <w:t>和机械伤害</w:t>
      </w:r>
      <w:r>
        <w:rPr>
          <w:rFonts w:hint="default" w:ascii="Times New Roman" w:hAnsi="Times New Roman" w:cs="Times New Roman"/>
          <w:sz w:val="28"/>
          <w:szCs w:val="28"/>
          <w:lang w:val="en-US" w:eastAsia="zh-CN"/>
        </w:rPr>
        <w:t>等，其中主要危险有害因素是火灾爆炸，发生危险的场所为该油站的储罐区和加油区。下面对加油站存在的主要危险、有害因素进行具体的分析。</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1）火灾</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发生场所：加油棚、储罐区、站房</w:t>
      </w:r>
      <w:r>
        <w:rPr>
          <w:rFonts w:hint="eastAsia" w:ascii="Times New Roman" w:hAnsi="Times New Roman" w:cs="Times New Roman"/>
          <w:kern w:val="2"/>
          <w:sz w:val="28"/>
          <w:szCs w:val="24"/>
          <w:lang w:val="en-US" w:eastAsia="zh-CN" w:bidi="ar"/>
        </w:rPr>
        <w:t>、自助洗车机</w:t>
      </w:r>
      <w:r>
        <w:rPr>
          <w:rFonts w:hint="default" w:ascii="Times New Roman" w:hAnsi="Times New Roman" w:eastAsia="宋体" w:cs="Times New Roman"/>
          <w:kern w:val="2"/>
          <w:sz w:val="28"/>
          <w:szCs w:val="24"/>
          <w:lang w:val="en-US" w:eastAsia="zh-CN" w:bidi="ar"/>
        </w:rPr>
        <w:t>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发生条件：发生火灾---燃烧的基本条件有三个：一是可燃物，二是助燃剂，三是点火源（又称点火能）。三个条件缺一不可，而且需要互相作用，三者达到一定的数量。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对加油站而言，助燃剂—空气是客观存在的，难于控制，无需分析；可燃物则是失去控制—泄漏油品；如果遇到火源则有可能发生火灾。本节对加油站的火源和泄漏油品作重点分析。</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（1）火源</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8"/>
          <w:lang w:val="en-US" w:eastAsia="zh-CN" w:bidi="ar"/>
        </w:rPr>
        <w:t>该油站</w:t>
      </w:r>
      <w:r>
        <w:rPr>
          <w:rFonts w:hint="default" w:ascii="Times New Roman" w:hAnsi="Times New Roman" w:eastAsia="宋体" w:cs="Times New Roman"/>
          <w:kern w:val="2"/>
          <w:sz w:val="28"/>
          <w:szCs w:val="24"/>
          <w:lang w:val="en-US" w:eastAsia="zh-CN" w:bidi="ar"/>
        </w:rPr>
        <w:t>作业过程中可能出现的火源主要有：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①明火</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机动车辆排烟带火，在各危险场所现场吸烟及违章动火等不安全因素，都可产生明火或散发火花。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②电气火花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该油站有一定数量的电气设备、设施，若电气设备设计选型不当，防爆性能不符合要求，或电气设备、设施未采取可靠的保护措施时，在开关断开、接触不良、短路、漏电时易产生电弧、电火花等。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③静电火花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在装卸过程中汽、柴油会因流动、搅拌、过滤、冲击、震荡、摩擦而产生静电，若防静电措施未落实或不可靠，油罐、容器、管道及各种金属设备、设施上集聚的静电荷与周围物体形成一定的电位差而放电，静电放电产生的火花易引发火灾、爆炸事故。此外，人体穿化纤衣服和胶鞋、塑料鞋之类的绝缘鞋时，由于行走、工作、运动中摩擦或穿脱衣服而产生的静电也可能引发火灾、爆炸事故。</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④雷电能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该油站若防雷设施不齐全或油罐、建（构）筑物防雷接地措施不符合要求，在雷雨天气里有可能引发火灾爆炸事故。</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⑤杂散电流能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由于电化学腐蚀，阴极保护等引起的杂散电流窜入危险场所也是加油站火灾爆炸事故发生的原因之一。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⑥碰撞摩擦火花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金属设备、设施与物体之间的碰撞摩擦或机械撞击等产生的火花也可能引发火灾爆炸事故。带钉的鞋和地面摩擦也能产生火花。</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⑦棉布自燃</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设备检修和擦洗使用过的棉布等，若不及时清理而任其自然堆积，将导致棉布自发发热，达到堆放物的燃点即可自燃。</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①各岗位(加油、卸油等)作业时必须严格遵守相关岗位安全操作规程，切实避免明火和静电火花产生；</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②设备维修时应避免与油品接触（如对油罐动火作业应严格按照检修规程对油罐进行处理）；</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③动火作业必须由有资质的单位进行，严格执行动火程序，并派专人监护；</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④发生火灾事故时，油品和电气火灾可使用干粉灭火剂扑救，其它办公和生活区域火灾可使用干粉灭火剂和消防水扑救。</w:t>
      </w:r>
    </w:p>
    <w:p>
      <w:pPr>
        <w:keepNext w:val="0"/>
        <w:keepLines w:val="0"/>
        <w:widowControl w:val="0"/>
        <w:suppressLineNumbers w:val="0"/>
        <w:spacing w:before="0" w:beforeAutospacing="0" w:after="0" w:afterAutospacing="0" w:line="500" w:lineRule="exact"/>
        <w:ind w:left="0" w:right="0" w:firstLine="616" w:firstLineChars="220"/>
        <w:jc w:val="both"/>
        <w:rPr>
          <w:rFonts w:hint="default" w:ascii="Times New Roman" w:hAnsi="Times New Roman" w:cs="Times New Roman"/>
          <w:sz w:val="28"/>
          <w:szCs w:val="24"/>
          <w:lang w:val="en-US"/>
        </w:rPr>
      </w:pPr>
      <w:bookmarkStart w:id="1368" w:name="_Toc58639008"/>
      <w:bookmarkStart w:id="1369" w:name="_Toc58403990"/>
      <w:bookmarkStart w:id="1370" w:name="_Toc58661723"/>
      <w:r>
        <w:rPr>
          <w:rFonts w:hint="default" w:ascii="Times New Roman" w:hAnsi="Times New Roman" w:eastAsia="宋体" w:cs="Times New Roman"/>
          <w:kern w:val="2"/>
          <w:sz w:val="28"/>
          <w:szCs w:val="24"/>
          <w:lang w:val="en-US" w:eastAsia="zh-CN" w:bidi="ar"/>
        </w:rPr>
        <w:t>（2）泄漏</w:t>
      </w:r>
      <w:bookmarkEnd w:id="1368"/>
      <w:bookmarkEnd w:id="1369"/>
      <w:bookmarkEnd w:id="1370"/>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发生场所：加油棚、储罐区（包括卸油场所）。</w:t>
      </w:r>
    </w:p>
    <w:p>
      <w:pPr>
        <w:pStyle w:val="3"/>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发生部位：加油枪出油口及软管、卸油软管极其连接处、埋地油罐、潜油泵接合处、埋地输油管道、加油机进油口等处。</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发生条件：一是设备及管路的质量缺陷或故障，二是作业人员的不安全行为。</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（一）设备及管路的质量缺陷或故障导致油品泄漏的原因有：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①设备选型或选材不当。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②焊接质量差。</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③法兰密封不良。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④阀门劣化出现泄漏。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⑤软管接口渗漏。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⑥管道老化出现渗漏。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⑦腐蚀磨损造成管壁减薄穿孔。</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⑧保护装置失灵及未定期进行安全检测。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⑨未试压查漏就进行作业。</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⑩污水处理设施内的油气挥发。</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（二）人的不安全行为导致油品泄漏的原因有：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①卸油时违章操作或操作不当。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②违章操作引起的管道破损或油枪溢油。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③油罐超装导致溢油。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b/>
          <w:sz w:val="28"/>
          <w:szCs w:val="24"/>
          <w:lang w:val="en-US"/>
        </w:rPr>
      </w:pPr>
      <w:r>
        <w:rPr>
          <w:rFonts w:hint="default" w:ascii="Times New Roman" w:hAnsi="Times New Roman" w:eastAsia="宋体" w:cs="Times New Roman"/>
          <w:kern w:val="2"/>
          <w:sz w:val="28"/>
          <w:szCs w:val="24"/>
          <w:lang w:val="en-US" w:eastAsia="zh-CN" w:bidi="ar"/>
        </w:rPr>
        <w:t>④油罐车或加油车辆发生交通事故导致泄漏。</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油品泄漏后极易扩散并与空气形成爆炸性混合物，遇火源可发生火灾爆炸事故，造成人员伤亡和重大财产损失，从近年来中国石化总公司属下的加油站发生的事故来看，主要是漏油、跑油和冒油事故。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①设备应选用合格产品并定期检测检修；</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②严格遵守操作规程和交通规则。</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2）爆炸</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发生场所：油罐储存区、加油区、各输送油管段。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发生条件：油品形成的可燃性气体或蒸气与空气形成爆炸性气体（混合气体浓度在爆炸极限内）并遇明火。</w:t>
      </w:r>
      <w:r>
        <w:rPr>
          <w:rFonts w:hint="default" w:ascii="Times New Roman" w:hAnsi="Times New Roman" w:eastAsia="宋体" w:cs="Times New Roman"/>
          <w:kern w:val="2"/>
          <w:sz w:val="28"/>
          <w:szCs w:val="28"/>
          <w:lang w:val="en-US" w:eastAsia="zh-CN" w:bidi="ar"/>
        </w:rPr>
        <w:t>火灾也能直接引起爆炸。</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①在卸油作业时采用密闭作业，条件许可时宜采用卸油、加油油气回收系统，避免产生爆炸极限内的混合气体；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②加强日常安全检查，及时发现油管破裂，避免产生漏油；</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③作业过程中可采用金属设备外壳可靠接地、使用防爆电器、作业场所禁止明火和使用易产生火花电器、工具等措施，避免产生明火和静电；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④防雷防静电设施可靠接地并定期检测，防止雷击。</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cs="Times New Roman"/>
          <w:b/>
          <w:bCs w:val="0"/>
          <w:sz w:val="28"/>
          <w:szCs w:val="24"/>
          <w:lang w:val="en-US"/>
        </w:rPr>
      </w:pPr>
      <w:r>
        <w:rPr>
          <w:rFonts w:hint="default" w:ascii="Times New Roman" w:hAnsi="Times New Roman" w:eastAsia="宋体" w:cs="Times New Roman"/>
          <w:b/>
          <w:bCs w:val="0"/>
          <w:kern w:val="2"/>
          <w:sz w:val="28"/>
          <w:szCs w:val="24"/>
          <w:lang w:val="en-US" w:eastAsia="zh-CN" w:bidi="ar"/>
        </w:rPr>
        <w:t>3）中毒和窒息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发生场所：储罐，入罐维修维护操作。</w:t>
      </w:r>
    </w:p>
    <w:p>
      <w:pPr>
        <w:pStyle w:val="3"/>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发生条件：在发生漏油、火灾时参加抢险救灾时因保护措施不当，吸入有毒有害油气；检修设备时未采取保护措施；在经营场所误食油品等。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①在检修设备和处理突发事件时应采取保护措施，抢险人员应佩戴个人防护用品，如呼吸罩等，防止吸入有毒有害气体；</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②在经营场所和作业场所禁止进食、喝水，避免误食。</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cs="Times New Roman"/>
          <w:b/>
          <w:bCs w:val="0"/>
          <w:sz w:val="28"/>
          <w:szCs w:val="24"/>
          <w:lang w:val="en-US"/>
        </w:rPr>
      </w:pPr>
      <w:r>
        <w:rPr>
          <w:rFonts w:hint="default" w:ascii="Times New Roman" w:hAnsi="Times New Roman" w:eastAsia="宋体" w:cs="Times New Roman"/>
          <w:b/>
          <w:bCs w:val="0"/>
          <w:kern w:val="2"/>
          <w:sz w:val="28"/>
          <w:szCs w:val="24"/>
          <w:lang w:val="en-US" w:eastAsia="zh-CN" w:bidi="ar"/>
        </w:rPr>
        <w:t>4）车辆伤害</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发生场所：经营场所、油罐区域等。</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发生条件：对进站加油车辆没有进行引导和管理，进入站内车辆失控或驾驶员操作失误。</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危险危害程度：一般。</w:t>
      </w:r>
    </w:p>
    <w:p>
      <w:pPr>
        <w:pStyle w:val="3"/>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预防措施：</w:t>
      </w:r>
    </w:p>
    <w:p>
      <w:pPr>
        <w:pStyle w:val="3"/>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①进入站内车辆应有专人引导停放或设置明显的交通标志，在车辆停稳并拉下手刹后方可进行作业；</w:t>
      </w:r>
    </w:p>
    <w:p>
      <w:pPr>
        <w:pStyle w:val="3"/>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②站内道路不得放置妨碍交通和视线的物品；</w:t>
      </w:r>
    </w:p>
    <w:p>
      <w:pPr>
        <w:pStyle w:val="3"/>
        <w:widowControl/>
        <w:spacing w:line="500" w:lineRule="exact"/>
        <w:rPr>
          <w:rFonts w:hint="default" w:ascii="Times New Roman" w:hAnsi="Times New Roman" w:cs="Times New Roman"/>
          <w:szCs w:val="28"/>
          <w:lang w:val="en-US"/>
        </w:rPr>
      </w:pPr>
      <w:r>
        <w:rPr>
          <w:rFonts w:hint="default" w:ascii="Times New Roman" w:hAnsi="Times New Roman" w:eastAsia="宋体" w:cs="Times New Roman"/>
          <w:szCs w:val="28"/>
          <w:lang w:val="en-US" w:eastAsia="zh-CN"/>
        </w:rPr>
        <w:t>③避免带</w:t>
      </w:r>
      <w:r>
        <w:rPr>
          <w:rFonts w:hint="default" w:ascii="Times New Roman" w:hAnsi="Times New Roman" w:cs="Times New Roman"/>
          <w:szCs w:val="28"/>
          <w:lang w:val="en-US"/>
        </w:rPr>
        <w:t>“</w:t>
      </w:r>
      <w:r>
        <w:rPr>
          <w:rFonts w:hint="default" w:ascii="Times New Roman" w:hAnsi="Times New Roman" w:eastAsia="宋体" w:cs="Times New Roman"/>
          <w:szCs w:val="28"/>
          <w:lang w:val="en-US" w:eastAsia="zh-CN"/>
        </w:rPr>
        <w:t>病</w:t>
      </w:r>
      <w:r>
        <w:rPr>
          <w:rFonts w:hint="default" w:ascii="Times New Roman" w:hAnsi="Times New Roman" w:cs="Times New Roman"/>
          <w:szCs w:val="28"/>
          <w:lang w:val="en-US"/>
        </w:rPr>
        <w:t>”</w:t>
      </w:r>
      <w:r>
        <w:rPr>
          <w:rFonts w:hint="default" w:ascii="Times New Roman" w:hAnsi="Times New Roman" w:eastAsia="宋体" w:cs="Times New Roman"/>
          <w:szCs w:val="28"/>
          <w:lang w:val="en-US" w:eastAsia="zh-CN"/>
        </w:rPr>
        <w:t>车辆进入作业场所。</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5）触电</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发生场所：各用电设备；临时用电场所。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 xml:space="preserve">发生条件：违章作业或设备外壳漏电等。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①带电作业或设备维修时应严格落实“挂牌”作业制度；</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②非电工人员不得从事电工作业；</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③责任人员应经常检查各类电气设备；</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④将电气设备的外壳良好接地，避免因漏电而产生触电事故。</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default" w:ascii="Times New Roman" w:hAnsi="Times New Roman" w:eastAsia="宋体" w:cs="Times New Roman"/>
          <w:b/>
          <w:bCs w:val="0"/>
          <w:kern w:val="2"/>
          <w:sz w:val="28"/>
          <w:szCs w:val="24"/>
          <w:lang w:val="en-US" w:eastAsia="zh-CN" w:bidi="ar"/>
        </w:rPr>
        <w:t>6）高处坠落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发生场所：进行罩棚维修或更换照明灯具等登高作业场所。</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 xml:space="preserve">发生条件：违章作业、缺乏保护和监督措施等。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①严格执行登高作业规程；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cs="Times New Roman"/>
          <w:sz w:val="28"/>
          <w:szCs w:val="24"/>
          <w:lang w:val="en-US"/>
        </w:rPr>
      </w:pPr>
      <w:r>
        <w:rPr>
          <w:rFonts w:hint="default" w:ascii="Times New Roman" w:hAnsi="Times New Roman" w:eastAsia="宋体" w:cs="Times New Roman"/>
          <w:kern w:val="2"/>
          <w:sz w:val="28"/>
          <w:szCs w:val="24"/>
          <w:lang w:val="en-US" w:eastAsia="zh-CN" w:bidi="ar"/>
        </w:rPr>
        <w:t>②作业现场必须有专人监督；</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③使用符合规定和合格的保护用品。</w:t>
      </w:r>
    </w:p>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r>
        <w:rPr>
          <w:rFonts w:hint="eastAsia" w:ascii="Times New Roman" w:hAnsi="Times New Roman" w:eastAsia="宋体" w:cs="Times New Roman"/>
          <w:b/>
          <w:bCs w:val="0"/>
          <w:kern w:val="2"/>
          <w:sz w:val="28"/>
          <w:szCs w:val="24"/>
          <w:lang w:val="en-US" w:eastAsia="zh-CN" w:bidi="ar"/>
        </w:rPr>
        <w:t>7）机械伤害</w:t>
      </w:r>
      <w:r>
        <w:rPr>
          <w:rFonts w:hint="default" w:ascii="Times New Roman" w:hAnsi="Times New Roman" w:eastAsia="宋体" w:cs="Times New Roman"/>
          <w:b/>
          <w:bCs w:val="0"/>
          <w:kern w:val="2"/>
          <w:sz w:val="28"/>
          <w:szCs w:val="24"/>
          <w:lang w:val="en-US" w:eastAsia="zh-CN" w:bidi="ar"/>
        </w:rPr>
        <w:t>：</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发生场所：</w:t>
      </w:r>
      <w:r>
        <w:rPr>
          <w:rFonts w:hint="eastAsia" w:ascii="Times New Roman" w:hAnsi="Times New Roman" w:cs="Times New Roman"/>
          <w:kern w:val="2"/>
          <w:sz w:val="28"/>
          <w:szCs w:val="24"/>
          <w:lang w:val="en-US" w:eastAsia="zh-CN" w:bidi="ar"/>
        </w:rPr>
        <w:t>自助洗车区</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 xml:space="preserve">发生条件：违章作业、缺乏保护和监督措施等。 </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危险危害程度：严重</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预防措施：</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①严格执行</w:t>
      </w:r>
      <w:r>
        <w:rPr>
          <w:rFonts w:hint="eastAsia" w:ascii="Times New Roman" w:hAnsi="Times New Roman" w:cs="Times New Roman"/>
          <w:kern w:val="2"/>
          <w:sz w:val="28"/>
          <w:szCs w:val="24"/>
          <w:lang w:val="en-US" w:eastAsia="zh-CN" w:bidi="ar"/>
        </w:rPr>
        <w:t>自助洗车</w:t>
      </w:r>
      <w:r>
        <w:rPr>
          <w:rFonts w:hint="default" w:ascii="Times New Roman" w:hAnsi="Times New Roman" w:eastAsia="宋体" w:cs="Times New Roman"/>
          <w:kern w:val="2"/>
          <w:sz w:val="28"/>
          <w:szCs w:val="24"/>
          <w:lang w:val="en-US" w:eastAsia="zh-CN" w:bidi="ar"/>
        </w:rPr>
        <w:t>作业规程；</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②作业现场必须有专人监督；</w:t>
      </w:r>
    </w:p>
    <w:p>
      <w:pPr>
        <w:keepNext w:val="0"/>
        <w:keepLines w:val="0"/>
        <w:widowControl w:val="0"/>
        <w:suppressLineNumbers w:val="0"/>
        <w:spacing w:before="0" w:beforeAutospacing="0" w:after="0" w:afterAutospacing="0" w:line="500" w:lineRule="exact"/>
        <w:ind w:left="0" w:right="0" w:firstLine="560" w:firstLineChars="200"/>
        <w:jc w:val="both"/>
        <w:rPr>
          <w:rFonts w:hint="default" w:ascii="Times New Roman" w:hAnsi="Times New Roman" w:eastAsia="宋体" w:cs="Times New Roman"/>
          <w:kern w:val="2"/>
          <w:sz w:val="28"/>
          <w:szCs w:val="24"/>
          <w:lang w:val="en-US" w:eastAsia="zh-CN" w:bidi="ar"/>
        </w:rPr>
      </w:pPr>
      <w:r>
        <w:rPr>
          <w:rFonts w:hint="default" w:ascii="Times New Roman" w:hAnsi="Times New Roman" w:eastAsia="宋体" w:cs="Times New Roman"/>
          <w:kern w:val="2"/>
          <w:sz w:val="28"/>
          <w:szCs w:val="24"/>
          <w:lang w:val="en-US" w:eastAsia="zh-CN" w:bidi="ar"/>
        </w:rPr>
        <w:t>③使用符合规定和合格的保护用品。</w:t>
      </w:r>
    </w:p>
    <w:bookmarkEnd w:id="1367"/>
    <w:p>
      <w:pPr>
        <w:keepNext w:val="0"/>
        <w:keepLines w:val="0"/>
        <w:widowControl w:val="0"/>
        <w:suppressLineNumbers w:val="0"/>
        <w:spacing w:before="0" w:beforeAutospacing="0" w:after="0" w:afterAutospacing="0" w:line="500" w:lineRule="exact"/>
        <w:ind w:left="0" w:right="0" w:firstLine="562" w:firstLineChars="200"/>
        <w:jc w:val="both"/>
        <w:rPr>
          <w:rFonts w:hint="default" w:ascii="Times New Roman" w:hAnsi="Times New Roman" w:eastAsia="宋体" w:cs="Times New Roman"/>
          <w:b/>
          <w:bCs w:val="0"/>
          <w:kern w:val="2"/>
          <w:sz w:val="28"/>
          <w:szCs w:val="24"/>
          <w:lang w:val="en-US" w:eastAsia="zh-CN" w:bidi="ar"/>
        </w:rPr>
      </w:pPr>
      <w:bookmarkStart w:id="1371" w:name="_Toc529176537"/>
      <w:bookmarkStart w:id="1372" w:name="_Toc26271_WPSOffice_Level2"/>
      <w:bookmarkStart w:id="1373" w:name="_Toc867_WPSOffice_Level2"/>
      <w:r>
        <w:rPr>
          <w:rFonts w:hint="eastAsia" w:ascii="Times New Roman" w:hAnsi="Times New Roman" w:eastAsia="宋体" w:cs="Times New Roman"/>
          <w:b/>
          <w:bCs w:val="0"/>
          <w:kern w:val="2"/>
          <w:sz w:val="28"/>
          <w:szCs w:val="24"/>
          <w:lang w:val="en-US" w:eastAsia="zh-CN" w:bidi="ar"/>
        </w:rPr>
        <w:t>8）其他危害</w:t>
      </w:r>
      <w:r>
        <w:rPr>
          <w:rFonts w:hint="default" w:ascii="Times New Roman" w:hAnsi="Times New Roman" w:eastAsia="宋体" w:cs="Times New Roman"/>
          <w:b/>
          <w:bCs w:val="0"/>
          <w:kern w:val="2"/>
          <w:sz w:val="28"/>
          <w:szCs w:val="24"/>
          <w:lang w:val="en-US" w:eastAsia="zh-CN" w:bidi="ar"/>
        </w:rPr>
        <w:t>：</w:t>
      </w:r>
    </w:p>
    <w:p>
      <w:pPr>
        <w:keepNext w:val="0"/>
        <w:keepLines w:val="0"/>
        <w:widowControl w:val="0"/>
        <w:suppressLineNumbers w:val="0"/>
        <w:spacing w:before="0" w:beforeAutospacing="0" w:after="0" w:afterAutospacing="0" w:line="360" w:lineRule="auto"/>
        <w:ind w:left="0" w:right="0" w:firstLine="411" w:firstLineChars="147"/>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（1）自然灾害</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发生部位：加油站内各场所。</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 xml:space="preserve">发生条件：发生台风、暴雨、地震、泥石流等自然灾害。 </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b w:val="0"/>
          <w:bCs/>
          <w:kern w:val="2"/>
          <w:sz w:val="28"/>
          <w:szCs w:val="20"/>
          <w:lang w:val="en-US" w:eastAsia="zh-CN" w:bidi="ar"/>
        </w:rPr>
        <w:t>危险危害程度：可导致加油亭、房屋倒塌；油罐、输油管道破裂，油品</w:t>
      </w:r>
      <w:r>
        <w:rPr>
          <w:rFonts w:hint="eastAsia" w:ascii="宋体" w:hAnsi="宋体" w:eastAsia="宋体" w:cs="宋体"/>
          <w:kern w:val="2"/>
          <w:sz w:val="28"/>
          <w:szCs w:val="20"/>
          <w:lang w:val="en-US" w:eastAsia="zh-CN" w:bidi="ar"/>
        </w:rPr>
        <w:t>大量泄漏；房屋和人员被掩埋等重大伤亡事故。危害程度严重。</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预防措施：</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① 在台风等灾害多发季节提高警惕，作好预防工作；</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② 完善事故应急救援预案并加强演练，提高应急处置能力；</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③ 在加油站设计、施工时采取措施增强建筑物和设备设施抗自然灾害的能力；</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④ 必要时停止营业，避免人员伤亡事故。</w:t>
      </w:r>
    </w:p>
    <w:p>
      <w:pPr>
        <w:keepNext w:val="0"/>
        <w:keepLines w:val="0"/>
        <w:widowControl w:val="0"/>
        <w:suppressLineNumbers w:val="0"/>
        <w:spacing w:before="0" w:beforeAutospacing="0" w:after="0" w:afterAutospacing="0" w:line="360" w:lineRule="auto"/>
        <w:ind w:left="0" w:right="0" w:firstLine="411" w:firstLineChars="147"/>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（2）高温</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本地区夏季最高气温较高，而且年平均相对湿度也较高，油站在夏季露天作业或入罐检修时，作业环境温度较高，有中暑危险。</w:t>
      </w:r>
    </w:p>
    <w:p>
      <w:pPr>
        <w:keepNext w:val="0"/>
        <w:keepLines w:val="0"/>
        <w:widowControl w:val="0"/>
        <w:suppressLineNumbers w:val="0"/>
        <w:spacing w:before="0" w:beforeAutospacing="0" w:after="0" w:afterAutospacing="0" w:line="360" w:lineRule="auto"/>
        <w:ind w:left="555" w:right="0"/>
        <w:jc w:val="both"/>
        <w:rPr>
          <w:rFonts w:hint="eastAsia" w:ascii="宋体" w:hAnsi="宋体" w:eastAsia="宋体" w:cs="宋体"/>
          <w:b w:val="0"/>
          <w:bCs/>
          <w:sz w:val="28"/>
          <w:szCs w:val="20"/>
          <w:lang w:val="en-US"/>
        </w:rPr>
      </w:pPr>
      <w:r>
        <w:rPr>
          <w:rFonts w:hint="eastAsia" w:ascii="宋体" w:hAnsi="宋体" w:eastAsia="宋体" w:cs="宋体"/>
          <w:b w:val="0"/>
          <w:bCs/>
          <w:kern w:val="2"/>
          <w:sz w:val="28"/>
          <w:szCs w:val="20"/>
          <w:lang w:val="en-US" w:eastAsia="zh-CN" w:bidi="ar"/>
        </w:rPr>
        <w:t>危险危害程度：一般。</w:t>
      </w:r>
    </w:p>
    <w:p>
      <w:pPr>
        <w:keepNext w:val="0"/>
        <w:keepLines w:val="0"/>
        <w:widowControl w:val="0"/>
        <w:suppressLineNumbers w:val="0"/>
        <w:spacing w:before="0" w:beforeAutospacing="0" w:after="0" w:afterAutospacing="0" w:line="360" w:lineRule="auto"/>
        <w:ind w:left="0" w:right="0" w:firstLine="560" w:firstLineChars="200"/>
        <w:jc w:val="both"/>
        <w:rPr>
          <w:rFonts w:hint="eastAsia" w:ascii="宋体" w:hAnsi="宋体" w:eastAsia="宋体" w:cs="宋体"/>
          <w:sz w:val="28"/>
          <w:szCs w:val="20"/>
          <w:lang w:val="en-US"/>
        </w:rPr>
      </w:pPr>
      <w:r>
        <w:rPr>
          <w:rFonts w:hint="eastAsia" w:ascii="宋体" w:hAnsi="宋体" w:eastAsia="宋体" w:cs="宋体"/>
          <w:kern w:val="2"/>
          <w:sz w:val="28"/>
          <w:szCs w:val="20"/>
          <w:lang w:val="en-US" w:eastAsia="zh-CN" w:bidi="ar"/>
        </w:rPr>
        <w:t>预防措施：在高温季节作业或进行检修作业时应采取防暑降温措施或缩短作业时间。</w:t>
      </w:r>
    </w:p>
    <w:p>
      <w:pPr>
        <w:spacing w:line="360" w:lineRule="auto"/>
        <w:jc w:val="center"/>
        <w:rPr>
          <w:rFonts w:hint="default" w:ascii="Times New Roman" w:hAnsi="Times New Roman" w:cs="Times New Roman"/>
          <w:b/>
          <w:sz w:val="32"/>
          <w:szCs w:val="32"/>
        </w:rPr>
      </w:pPr>
    </w:p>
    <w:bookmarkEnd w:id="1371"/>
    <w:bookmarkEnd w:id="1372"/>
    <w:bookmarkEnd w:id="1373"/>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pStyle w:val="12"/>
        <w:spacing w:line="500" w:lineRule="exact"/>
        <w:ind w:firstLine="560" w:firstLineChars="200"/>
        <w:rPr>
          <w:rFonts w:hint="default" w:ascii="Times New Roman" w:hAnsi="Times New Roman" w:cs="Times New Roman"/>
        </w:rPr>
      </w:pPr>
    </w:p>
    <w:p>
      <w:pPr>
        <w:spacing w:beforeLines="100" w:afterLines="100"/>
        <w:jc w:val="center"/>
        <w:rPr>
          <w:rFonts w:hint="default" w:ascii="Times New Roman" w:hAnsi="Times New Roman" w:cs="Times New Roman"/>
          <w:b/>
          <w:sz w:val="32"/>
          <w:szCs w:val="32"/>
        </w:rPr>
      </w:pPr>
      <w:bookmarkStart w:id="1374" w:name="_Toc29001_WPSOffice_Level1"/>
      <w:bookmarkStart w:id="1375" w:name="_Toc14866_WPSOffice_Level1"/>
      <w:bookmarkStart w:id="1376" w:name="_Toc529176538"/>
    </w:p>
    <w:p>
      <w:pPr>
        <w:rPr>
          <w:rFonts w:hint="default" w:ascii="Times New Roman" w:hAnsi="Times New Roman" w:cs="Times New Roman"/>
          <w:b/>
          <w:sz w:val="32"/>
          <w:szCs w:val="32"/>
        </w:rPr>
      </w:pPr>
      <w:r>
        <w:rPr>
          <w:rFonts w:hint="default" w:ascii="Times New Roman" w:hAnsi="Times New Roman" w:cs="Times New Roman"/>
          <w:b/>
          <w:sz w:val="32"/>
          <w:szCs w:val="32"/>
        </w:rPr>
        <w:br w:type="page"/>
      </w:r>
    </w:p>
    <w:p>
      <w:pPr>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center"/>
        <w:textAlignment w:val="auto"/>
        <w:outlineLvl w:val="0"/>
        <w:rPr>
          <w:rFonts w:hint="default" w:ascii="Times New Roman" w:hAnsi="Times New Roman" w:cs="Times New Roman"/>
          <w:b/>
          <w:sz w:val="32"/>
          <w:szCs w:val="32"/>
        </w:rPr>
      </w:pPr>
      <w:bookmarkStart w:id="1377" w:name="_Toc17938"/>
      <w:bookmarkStart w:id="1378" w:name="_Toc10178_WPSOffice_Level1"/>
      <w:bookmarkStart w:id="1379" w:name="_Toc23216"/>
      <w:bookmarkStart w:id="1380" w:name="_Toc5694"/>
      <w:bookmarkStart w:id="1381" w:name="_Toc28794"/>
      <w:bookmarkStart w:id="1382" w:name="_Toc21516"/>
      <w:bookmarkStart w:id="1383" w:name="_Toc700"/>
      <w:bookmarkStart w:id="1384" w:name="_Toc31787"/>
      <w:bookmarkStart w:id="1385" w:name="_Toc23660"/>
      <w:bookmarkStart w:id="1386" w:name="_Toc20034"/>
      <w:bookmarkStart w:id="1387" w:name="_Toc14009"/>
      <w:bookmarkStart w:id="1388" w:name="_Toc20891"/>
      <w:bookmarkStart w:id="1389" w:name="_Toc5082"/>
      <w:bookmarkStart w:id="1390" w:name="_Toc1676"/>
      <w:bookmarkStart w:id="1391" w:name="_Toc28033"/>
      <w:bookmarkStart w:id="1392" w:name="_Toc27386"/>
      <w:bookmarkStart w:id="1393" w:name="_Toc13830"/>
      <w:bookmarkStart w:id="1394" w:name="_Toc17015"/>
      <w:bookmarkStart w:id="1395" w:name="_Toc18436"/>
      <w:bookmarkStart w:id="1396" w:name="_Toc18892"/>
      <w:bookmarkStart w:id="1397" w:name="_Toc12855"/>
      <w:bookmarkStart w:id="1398" w:name="_Toc3754"/>
      <w:r>
        <w:rPr>
          <w:rFonts w:hint="default" w:ascii="Times New Roman" w:hAnsi="Times New Roman" w:cs="Times New Roman"/>
          <w:b/>
          <w:sz w:val="32"/>
          <w:szCs w:val="32"/>
        </w:rPr>
        <w:t>附件</w:t>
      </w:r>
      <w:r>
        <w:rPr>
          <w:rFonts w:hint="default" w:ascii="Times New Roman" w:hAnsi="Times New Roman" w:cs="Times New Roman"/>
          <w:b/>
          <w:sz w:val="32"/>
          <w:szCs w:val="32"/>
          <w:lang w:val="en-US"/>
        </w:rPr>
        <w:t>4</w:t>
      </w:r>
      <w:r>
        <w:rPr>
          <w:rFonts w:hint="default" w:ascii="Times New Roman" w:hAnsi="Times New Roman" w:cs="Times New Roman"/>
          <w:b/>
          <w:sz w:val="32"/>
          <w:szCs w:val="32"/>
        </w:rPr>
        <w:t xml:space="preserve"> </w:t>
      </w:r>
      <w:bookmarkEnd w:id="1374"/>
      <w:bookmarkEnd w:id="1375"/>
      <w:bookmarkEnd w:id="1376"/>
      <w:bookmarkEnd w:id="1377"/>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r>
        <w:rPr>
          <w:rFonts w:hint="default" w:ascii="Times New Roman" w:hAnsi="Times New Roman" w:cs="Times New Roman"/>
          <w:b/>
          <w:sz w:val="32"/>
          <w:szCs w:val="32"/>
        </w:rPr>
        <w:t>定性、定量分析危险、有害程度的过程</w:t>
      </w:r>
      <w:bookmarkEnd w:id="1397"/>
      <w:bookmarkEnd w:id="1398"/>
    </w:p>
    <w:p>
      <w:pPr>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center"/>
        <w:textAlignment w:val="auto"/>
        <w:outlineLvl w:val="1"/>
        <w:rPr>
          <w:rFonts w:hint="default" w:ascii="Times New Roman" w:hAnsi="Times New Roman" w:cs="Times New Roman"/>
          <w:b/>
          <w:sz w:val="32"/>
          <w:szCs w:val="32"/>
        </w:rPr>
      </w:pPr>
      <w:bookmarkStart w:id="1399" w:name="_Toc23990"/>
      <w:bookmarkStart w:id="1400" w:name="_Toc890"/>
      <w:bookmarkStart w:id="1401" w:name="_Toc2128"/>
      <w:bookmarkStart w:id="1402" w:name="_Toc20644"/>
      <w:bookmarkStart w:id="1403" w:name="_Toc810"/>
      <w:bookmarkStart w:id="1404" w:name="_Toc19536"/>
      <w:bookmarkStart w:id="1405" w:name="_Toc8148"/>
      <w:bookmarkStart w:id="1406" w:name="_Toc8848"/>
      <w:bookmarkStart w:id="1407" w:name="_Toc19893_WPSOffice_Level2"/>
      <w:bookmarkStart w:id="1408" w:name="_Toc25511"/>
      <w:bookmarkStart w:id="1409" w:name="_Toc5302"/>
      <w:bookmarkStart w:id="1410" w:name="_Toc29825"/>
      <w:bookmarkStart w:id="1411" w:name="_Toc17726"/>
      <w:bookmarkStart w:id="1412" w:name="_Toc288"/>
      <w:bookmarkStart w:id="1413" w:name="_Toc529176539"/>
      <w:bookmarkStart w:id="1414" w:name="_Toc11666"/>
      <w:bookmarkStart w:id="1415" w:name="_Toc11575"/>
      <w:bookmarkStart w:id="1416" w:name="_Toc16624_WPSOffice_Level2"/>
      <w:bookmarkStart w:id="1417" w:name="_Toc32198"/>
      <w:bookmarkStart w:id="1418" w:name="_Toc1929"/>
      <w:bookmarkStart w:id="1419" w:name="_Toc31750"/>
      <w:bookmarkStart w:id="1420" w:name="_Toc15662"/>
      <w:bookmarkStart w:id="1421" w:name="_Toc2680_WPSOffice_Level2"/>
      <w:bookmarkStart w:id="1422" w:name="_Toc23600"/>
      <w:bookmarkStart w:id="1423" w:name="_Toc12976"/>
      <w:r>
        <w:rPr>
          <w:rFonts w:hint="default" w:ascii="Times New Roman" w:hAnsi="Times New Roman" w:cs="Times New Roman"/>
          <w:b/>
          <w:sz w:val="32"/>
          <w:szCs w:val="32"/>
        </w:rPr>
        <w:t xml:space="preserve">4.1 </w:t>
      </w:r>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bookmarkEnd w:id="1413"/>
      <w:bookmarkEnd w:id="1414"/>
      <w:bookmarkEnd w:id="1415"/>
      <w:bookmarkEnd w:id="1416"/>
      <w:bookmarkEnd w:id="1417"/>
      <w:bookmarkEnd w:id="1418"/>
      <w:bookmarkEnd w:id="1419"/>
      <w:bookmarkEnd w:id="1420"/>
      <w:bookmarkEnd w:id="1421"/>
      <w:r>
        <w:rPr>
          <w:rFonts w:hint="default" w:ascii="Times New Roman" w:hAnsi="Times New Roman" w:cs="Times New Roman"/>
          <w:b/>
          <w:sz w:val="32"/>
          <w:szCs w:val="32"/>
        </w:rPr>
        <w:t>建设项目的安全条件分析</w:t>
      </w:r>
      <w:bookmarkEnd w:id="1422"/>
      <w:bookmarkEnd w:id="1423"/>
    </w:p>
    <w:p>
      <w:pPr>
        <w:pStyle w:val="6"/>
        <w:pageBreakBefore w:val="0"/>
        <w:widowControl w:val="0"/>
        <w:kinsoku/>
        <w:wordWrap/>
        <w:overflowPunct/>
        <w:topLinePunct w:val="0"/>
        <w:autoSpaceDE w:val="0"/>
        <w:autoSpaceDN w:val="0"/>
        <w:bidi w:val="0"/>
        <w:adjustRightInd/>
        <w:snapToGrid/>
        <w:spacing w:before="120" w:after="120" w:line="500" w:lineRule="exact"/>
        <w:ind w:left="0" w:leftChars="0" w:right="0" w:rightChars="0" w:firstLine="562"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lang w:val="en-US" w:eastAsia="zh-CN"/>
        </w:rPr>
        <w:t>4.1</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建设项目内在危险、有害因素和建设项目可能发生的各类事故，对建设项目周边单位生产、经营活动或者居民生活的影响</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该油站的危险、有害因素对周边的影响主要为火灾爆炸及中毒的危险。通过采用道化学火灾爆炸指数评价法对其火灾、爆炸危险性进行的评价可知，油罐区的火灾、爆炸危险等级为“较轻”，若油罐区发生火灾、爆炸事故，对站外区域影响不大。</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rPr>
      </w:pPr>
      <w:r>
        <w:rPr>
          <w:rFonts w:hint="default" w:ascii="Times New Roman" w:hAnsi="Times New Roman" w:cs="Times New Roman"/>
          <w:sz w:val="28"/>
          <w:szCs w:val="28"/>
        </w:rPr>
        <w:t>从周边环境及站内建构筑之间的分析(见表2.3-1、表2.3-</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rPr>
        <w:t>2.4-1)，该改建项目站内主要设备设施与周边建（构）筑物的间距符合要求。该加油站周围50m内没有重要的政治、文化中心，也没有自然保护区、水源保护区和文物保护建筑及人口密集区域。所以该油站对周边环境的危害影响较小。</w:t>
      </w:r>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4.1.</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 xml:space="preserve"> 建设项目周边单位生产、经营活动或者居民生活对建设项目投入生产或者使用后的影响</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由上面分析可知，该油站与周边建筑设施的距离均符合国家标准要求，而且周边也没有生产、储存危险品等危险的装置、设施，周边环境对油站影响较小。</w:t>
      </w:r>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firstLine="562" w:firstLineChars="200"/>
        <w:jc w:val="left"/>
        <w:textAlignment w:val="auto"/>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4.1.</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eastAsia="zh-CN"/>
        </w:rPr>
        <w:t xml:space="preserve"> 建设项目所在地的自然条件对建设项目投入生产或者使用后影响分析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1）</w:t>
      </w:r>
      <w:r>
        <w:rPr>
          <w:rFonts w:hint="eastAsia" w:ascii="Times New Roman" w:hAnsi="Times New Roman" w:cs="Times New Roman"/>
          <w:sz w:val="28"/>
          <w:szCs w:val="28"/>
          <w:highlight w:val="none"/>
          <w:lang w:eastAsia="zh-CN"/>
        </w:rPr>
        <w:t>白濠加油站</w:t>
      </w:r>
      <w:r>
        <w:rPr>
          <w:rFonts w:hint="default" w:ascii="Times New Roman" w:hAnsi="Times New Roman" w:cs="Times New Roman"/>
          <w:sz w:val="28"/>
          <w:szCs w:val="28"/>
          <w:highlight w:val="none"/>
        </w:rPr>
        <w:t>位于广东省东莞市南城街道运河东三路南城段101号。项目所在地属亚热带季风气候区，长夏无冬，日照充足，雨量充沛，温差振幅小，季风明显。2005-2009年，年平均气温为23.1℃。最暖为2006年，年平均气温为23.6℃；最冷为2008年，年平均气温为22.7℃。一年中最冷为1月份，最热为7月份。年极端最高气温37.8℃（出现在2006年8月20日），年极端最低气温3.1℃（出现在2008年12月23日）。日照时数充足，2005-2009年平均日照时数为1873.7小时，占全年可照时数的42%。其中，2009年，日照时数最多，达2059.5小时，占全年可照时数的46%；最少是2006年，仅有1558.1小时，占全年可照时数的35%。一年中2-3月份日照最少，7月份日照最多。雨量集中在4-9月份，其中4-6月为前汛期，以锋面低槽降水为多。7-9月为后汛期，台风降水活跃。2005-2009年年平均雨量为1819.9毫米。最多为2008年，年雨量2074.0毫米；最少为2009年，只有1547.4毫米。常受台风、暴雨、春秋干旱、寒露风的侵袭。</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2）地震：根据《建筑抗震设计规范》（GB50011-2010，2016版）的划分，油站所在地地震烈度为6度。</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油站可能受到台风、暴雨等影响，可能造成洪涝灾害；另外，因该地区春、夏季多雷雨天气，故可能受到雷电威胁。因此，要注意预防洪涝灾害以及对防雷、防静电设施进行定期检测和维护、保养。</w:t>
      </w:r>
    </w:p>
    <w:p>
      <w:pPr>
        <w:pStyle w:val="6"/>
        <w:spacing w:before="120" w:after="120" w:line="240" w:lineRule="auto"/>
        <w:ind w:firstLine="562" w:firstLineChars="200"/>
        <w:rPr>
          <w:rFonts w:hint="default" w:ascii="Times New Roman" w:hAnsi="Times New Roman" w:cs="Times New Roman"/>
          <w:sz w:val="28"/>
          <w:szCs w:val="28"/>
        </w:rPr>
      </w:pPr>
      <w:r>
        <w:rPr>
          <w:rFonts w:hint="default" w:ascii="Times New Roman" w:hAnsi="Times New Roman" w:cs="Times New Roman"/>
          <w:sz w:val="28"/>
          <w:szCs w:val="28"/>
          <w:lang w:val="en-US" w:eastAsia="zh-CN"/>
        </w:rPr>
        <w:t>4.1</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建设项目是否符合当地规划要求</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该项目属于改建项目，位于原有站区内，项目设置符合当地规划要求。</w:t>
      </w:r>
    </w:p>
    <w:p>
      <w:pPr>
        <w:spacing w:beforeLines="100" w:afterLines="100"/>
        <w:jc w:val="center"/>
        <w:outlineLvl w:val="1"/>
        <w:rPr>
          <w:rFonts w:hint="default" w:ascii="Times New Roman" w:hAnsi="Times New Roman" w:cs="Times New Roman"/>
          <w:b/>
          <w:spacing w:val="6"/>
          <w:sz w:val="32"/>
          <w:szCs w:val="32"/>
        </w:rPr>
      </w:pPr>
      <w:bookmarkStart w:id="1424" w:name="_Toc7717"/>
      <w:bookmarkStart w:id="1425" w:name="_Toc8443"/>
      <w:r>
        <w:rPr>
          <w:rFonts w:hint="default" w:ascii="Times New Roman" w:hAnsi="Times New Roman" w:cs="Times New Roman"/>
          <w:b/>
          <w:spacing w:val="6"/>
          <w:sz w:val="32"/>
          <w:szCs w:val="32"/>
        </w:rPr>
        <w:t>4.</w:t>
      </w:r>
      <w:r>
        <w:rPr>
          <w:rFonts w:hint="default" w:ascii="Times New Roman" w:hAnsi="Times New Roman" w:cs="Times New Roman"/>
          <w:b/>
          <w:spacing w:val="6"/>
          <w:sz w:val="32"/>
          <w:szCs w:val="32"/>
          <w:lang w:val="en-US" w:eastAsia="zh-CN"/>
        </w:rPr>
        <w:t>2</w:t>
      </w:r>
      <w:r>
        <w:rPr>
          <w:rFonts w:hint="default" w:ascii="Times New Roman" w:hAnsi="Times New Roman" w:cs="Times New Roman"/>
          <w:b/>
          <w:spacing w:val="6"/>
          <w:sz w:val="32"/>
          <w:szCs w:val="32"/>
          <w:lang w:val="en-US"/>
        </w:rPr>
        <w:t xml:space="preserve"> </w:t>
      </w:r>
      <w:r>
        <w:rPr>
          <w:rFonts w:hint="default" w:ascii="Times New Roman" w:hAnsi="Times New Roman" w:cs="Times New Roman"/>
          <w:b/>
          <w:spacing w:val="6"/>
          <w:sz w:val="32"/>
          <w:szCs w:val="32"/>
        </w:rPr>
        <w:t>建设项目的安全生产条件分析</w:t>
      </w:r>
      <w:bookmarkEnd w:id="1424"/>
      <w:bookmarkEnd w:id="1425"/>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rPr>
        <w:t>根据该油站的实际情况，本报告采用安全检查表法通过检查建设项目采取的安全设施、相关证照、安全生产管理、安全生产规章制度、人员配备、项目选址、总平面布置，加油工艺及设施，消防设施及给排水，电气、报警和紧急切断系统，采暖通风、建（构）筑物与绿化等方面等是否满足《危险化学品经营许可证管理办法》（国家安全生产监督管理总局令第55号，2015年5月27日国家安全监管总局令第79号修订）、《汽车加油加汽站设计与施工规范》（GB50156-2012，2014年版）及其他相关法规的要求。</w:t>
      </w:r>
    </w:p>
    <w:p>
      <w:pPr>
        <w:pStyle w:val="6"/>
        <w:spacing w:before="120" w:after="120" w:line="240" w:lineRule="auto"/>
        <w:ind w:firstLine="562" w:firstLineChars="200"/>
        <w:rPr>
          <w:rFonts w:hint="default" w:ascii="Times New Roman" w:hAnsi="Times New Roman" w:cs="Times New Roman"/>
          <w:sz w:val="28"/>
          <w:szCs w:val="28"/>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2.1</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建设项目采取的安全设施评价</w:t>
      </w:r>
    </w:p>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该油站的安全设施分为预防事故设施、控制事故设施、减少与消除事故影响设施3类，其中预防事故设施包括：检测报警设施、设备安全防护设施、防爆设施、作业场所防护设施和安全警示标志等。控制事故设施包括：泄压、止逆设施和紧急处理设施等。减少与消除事故影响设施包括：防止火灾蔓延设施、灭火设施、紧急个体处置设施、应急救援设施、逃生避难设施、劳动防护用品和装备等。该油站已配备的安全设施如下：</w:t>
      </w:r>
    </w:p>
    <w:p>
      <w:pPr>
        <w:pStyle w:val="1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 xml:space="preserve">附表：4.2.1-1 </w:t>
      </w:r>
      <w:r>
        <w:rPr>
          <w:rFonts w:hint="eastAsia" w:ascii="Times New Roman" w:hAnsi="Times New Roman" w:cs="Times New Roman"/>
          <w:b/>
          <w:bCs/>
          <w:sz w:val="24"/>
          <w:lang w:eastAsia="zh-CN"/>
        </w:rPr>
        <w:t>该油站</w:t>
      </w:r>
      <w:r>
        <w:rPr>
          <w:rFonts w:hint="eastAsia" w:ascii="Times New Roman" w:hAnsi="Times New Roman" w:cs="Times New Roman"/>
          <w:b/>
          <w:bCs/>
          <w:sz w:val="24"/>
        </w:rPr>
        <w:t>安全设施一览表</w:t>
      </w:r>
    </w:p>
    <w:tbl>
      <w:tblPr>
        <w:tblStyle w:val="29"/>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3"/>
        <w:gridCol w:w="863"/>
        <w:gridCol w:w="1217"/>
        <w:gridCol w:w="2068"/>
        <w:gridCol w:w="2191"/>
        <w:gridCol w:w="2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b/>
                <w:szCs w:val="21"/>
              </w:rPr>
              <w:t>序号</w:t>
            </w:r>
          </w:p>
        </w:tc>
        <w:tc>
          <w:tcPr>
            <w:tcW w:w="2080" w:type="dxa"/>
            <w:gridSpan w:val="2"/>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安全设施类别</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安全设施名称</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安装/存放位置</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现场检查情况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86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预防事故设施</w:t>
            </w: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设备安全防护设施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防雷设施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埋地罐区、站房及加油罩棚</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良好，经检测合格。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电器过载保护设施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良好</w:t>
            </w:r>
            <w:r>
              <w:rPr>
                <w:rFonts w:hint="default"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静电接地设施</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油罐、输油管道、加油机等设备均做防静电接地。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lang w:val="en-GB"/>
              </w:rPr>
              <w:t>液位报警</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油料达到油罐容积</w:t>
            </w:r>
            <w:r>
              <w:rPr>
                <w:rFonts w:hint="default" w:ascii="Times New Roman" w:hAnsi="Times New Roman" w:cs="Times New Roman"/>
                <w:szCs w:val="21"/>
                <w:lang w:eastAsia="zh-CN"/>
              </w:rPr>
              <w:t>设定上下限值</w:t>
            </w:r>
            <w:r>
              <w:rPr>
                <w:rFonts w:hint="default" w:ascii="Times New Roman" w:hAnsi="Times New Roman" w:cs="Times New Roman"/>
                <w:szCs w:val="21"/>
              </w:rPr>
              <w:t>时，触动液位报警装置</w:t>
            </w:r>
            <w:r>
              <w:rPr>
                <w:rFonts w:hint="default" w:ascii="Times New Roman" w:hAnsi="Times New Roman" w:cs="Times New Roman"/>
                <w:szCs w:val="21"/>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lang w:val="en-GB"/>
              </w:rPr>
            </w:pPr>
            <w:r>
              <w:rPr>
                <w:rFonts w:hint="default" w:ascii="Times New Roman" w:hAnsi="Times New Roman" w:cs="Times New Roman"/>
                <w:szCs w:val="21"/>
                <w:lang w:val="en-GB"/>
              </w:rPr>
              <w:t>拉断自动切断阀</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lang w:val="en-GB"/>
              </w:rPr>
            </w:pPr>
            <w:r>
              <w:rPr>
                <w:rFonts w:hint="default" w:ascii="Times New Roman" w:hAnsi="Times New Roman" w:cs="Times New Roman"/>
                <w:szCs w:val="21"/>
                <w:lang w:val="en-GB"/>
              </w:rPr>
              <w:t>加油机</w:t>
            </w:r>
            <w:r>
              <w:rPr>
                <w:rFonts w:hint="default" w:ascii="Times New Roman" w:hAnsi="Times New Roman" w:cs="Times New Roman"/>
                <w:szCs w:val="21"/>
              </w:rPr>
              <w:t>、站房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lang w:val="en-GB"/>
              </w:rPr>
              <w:t>加油机的加油枪管道安装了拉断自动切断阀，将自动切断油系统</w:t>
            </w:r>
            <w:r>
              <w:rPr>
                <w:rFonts w:hint="default" w:ascii="Times New Roman" w:hAnsi="Times New Roman" w:cs="Times New Roman"/>
                <w:szCs w:val="21"/>
                <w:lang w:val="en-GB"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紧急切断系统</w:t>
            </w:r>
          </w:p>
        </w:tc>
        <w:tc>
          <w:tcPr>
            <w:tcW w:w="2191"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Cs w:val="21"/>
              </w:rPr>
            </w:pPr>
            <w:r>
              <w:rPr>
                <w:rFonts w:hint="default" w:ascii="Times New Roman" w:hAnsi="Times New Roman" w:cs="Times New Roman"/>
                <w:szCs w:val="21"/>
              </w:rPr>
              <w:t>埋地罐区、加油机、站房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lang w:val="en-GB"/>
              </w:rPr>
              <w:t>能在事故状态下迅速切断加油泵的电源，具有失效保护功能。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防爆设施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电气、仪表的防爆设施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易燃易爆场所所有设备均选用防爆型。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防爆工器具</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lang w:eastAsia="zh-CN"/>
              </w:rPr>
            </w:pPr>
            <w:r>
              <w:rPr>
                <w:rFonts w:hint="default" w:ascii="Times New Roman" w:hAnsi="Times New Roman" w:cs="Times New Roman"/>
                <w:szCs w:val="21"/>
              </w:rPr>
              <w:t>工具</w:t>
            </w:r>
            <w:r>
              <w:rPr>
                <w:rFonts w:hint="default" w:ascii="Times New Roman" w:hAnsi="Times New Roman" w:cs="Times New Roman"/>
                <w:szCs w:val="21"/>
                <w:lang w:eastAsia="zh-CN"/>
              </w:rPr>
              <w:t>箱</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已配置。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作业场所防护设施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防静电设施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油罐、输油管道、加油机等设备均做防静电接地。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通风设施</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露天设置，通风良好。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安全警示标志</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危害告知牌</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进站须知</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安全警示标志</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埋地罐区、加油区、发配电房等。</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设置有防火防爆、禁烟、禁手机、当心触电等警示标识。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2</w:t>
            </w:r>
          </w:p>
        </w:tc>
        <w:tc>
          <w:tcPr>
            <w:tcW w:w="86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控制事故设施</w:t>
            </w:r>
          </w:p>
        </w:tc>
        <w:tc>
          <w:tcPr>
            <w:tcW w:w="1217"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紧急处理设施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紧急备用电源</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设置应急防爆电筒。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863"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减少与消除事故影响设施</w:t>
            </w: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防止火灾蔓延设施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阻火器、呼吸阀</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汽油、柴油通气管管口</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安全水封</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隔油池、水封井</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污水排出站前设置有隔油池、水封井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灭火设施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消火栓</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移动灭火器、灭火毯、消防沙</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埋地罐区、加油区、站房等</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设置有手提式、推车式移动灭火器材，设置有灭火毯、消防沙。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紧急个体处置设施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洗眼器</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清洗水龙头</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站房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良好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应急照明</w:t>
            </w:r>
          </w:p>
        </w:tc>
        <w:tc>
          <w:tcPr>
            <w:tcW w:w="2191"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站房、配电房</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站房、配电房设应急灯，配有应急防爆电筒。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应急救援设施</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堵漏</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配有密封胶。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医疗抢救装备</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配有急救药品。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restart"/>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劳动防护用品和装备</w:t>
            </w: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头部</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配有安全帽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面部</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视觉</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配有口罩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四肢</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配有工作服、工作鞋、工作手套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躯干防火</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站房内</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配有工作服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防毒</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eastAsia="宋体"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防冻伤</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863"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1217" w:type="dxa"/>
            <w:vMerge w:val="continue"/>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p>
        </w:tc>
        <w:tc>
          <w:tcPr>
            <w:tcW w:w="2068"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防噪音</w:t>
            </w:r>
          </w:p>
        </w:tc>
        <w:tc>
          <w:tcPr>
            <w:tcW w:w="2191" w:type="dxa"/>
            <w:vAlign w:val="center"/>
          </w:tcPr>
          <w:p>
            <w:pPr>
              <w:keepNext w:val="0"/>
              <w:keepLines w:val="0"/>
              <w:suppressLineNumbers w:val="0"/>
              <w:snapToGrid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c>
          <w:tcPr>
            <w:tcW w:w="2743" w:type="dxa"/>
            <w:vAlign w:val="center"/>
          </w:tcPr>
          <w:p>
            <w:pPr>
              <w:keepNext w:val="0"/>
              <w:keepLines w:val="0"/>
              <w:suppressLineNumbers w:val="0"/>
              <w:spacing w:before="0" w:beforeAutospacing="0" w:after="0" w:afterAutospacing="0" w:line="320" w:lineRule="exact"/>
              <w:ind w:left="0" w:right="0"/>
              <w:jc w:val="center"/>
              <w:rPr>
                <w:rFonts w:hint="default" w:ascii="Times New Roman" w:hAnsi="Times New Roman" w:cs="Times New Roman"/>
                <w:szCs w:val="21"/>
              </w:rPr>
            </w:pPr>
            <w:r>
              <w:rPr>
                <w:rFonts w:hint="default" w:ascii="Times New Roman" w:hAnsi="Times New Roman" w:cs="Times New Roman"/>
                <w:szCs w:val="21"/>
              </w:rPr>
              <w:t>/</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eastAsia" w:ascii="宋体" w:hAnsi="宋体" w:cs="宋体"/>
          <w:sz w:val="28"/>
        </w:rPr>
        <w:t>由以上检查可知，</w:t>
      </w:r>
      <w:r>
        <w:rPr>
          <w:rFonts w:hint="eastAsia" w:ascii="宋体" w:hAnsi="宋体" w:cs="宋体"/>
          <w:sz w:val="28"/>
          <w:lang w:eastAsia="zh-CN"/>
        </w:rPr>
        <w:t>该油站</w:t>
      </w:r>
      <w:r>
        <w:rPr>
          <w:rFonts w:hint="eastAsia" w:ascii="宋体" w:hAnsi="宋体" w:cs="宋体"/>
          <w:sz w:val="28"/>
        </w:rPr>
        <w:t>配备较完善的预防事故设施、控制事故设施和减少与消除事故影响设施，各安全设施现场检查时均处于正常状态。</w:t>
      </w:r>
    </w:p>
    <w:p>
      <w:pPr>
        <w:pStyle w:val="6"/>
        <w:keepNext/>
        <w:keepLines/>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outlineLvl w:val="2"/>
        <w:rPr>
          <w:rFonts w:hint="default" w:ascii="Times New Roman" w:hAnsi="Times New Roman" w:cs="Times New Roman"/>
          <w:sz w:val="28"/>
          <w:szCs w:val="28"/>
          <w:lang w:val="en-US"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2.2</w:t>
      </w:r>
      <w:r>
        <w:rPr>
          <w:rFonts w:hint="default" w:ascii="Times New Roman" w:hAnsi="Times New Roman" w:cs="Times New Roman"/>
          <w:sz w:val="28"/>
          <w:szCs w:val="28"/>
          <w:lang w:val="en-US" w:eastAsia="zh-CN"/>
        </w:rPr>
        <w:t xml:space="preserve"> 与《危险化学品经营许可证管理办法》（国家安全生产监督管理总局令第55号，2015年5月27日国家安全监管总局令第79号修订）的对比评价</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该油站与《危险化学品经营许可证管理办法》（国家安全生产监督管理总局令第55号，2015年5月27日国家安全监管总局令第79号修订）的对比评价见下表：</w:t>
      </w:r>
    </w:p>
    <w:p>
      <w:pPr>
        <w:pStyle w:val="1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附表4.2.2-1与《危险化学品经营许可证管理办法》对比评价检查表</w:t>
      </w:r>
    </w:p>
    <w:tbl>
      <w:tblPr>
        <w:tblStyle w:val="29"/>
        <w:tblW w:w="962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3"/>
        <w:gridCol w:w="4969"/>
        <w:gridCol w:w="3160"/>
        <w:gridCol w:w="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序号</w:t>
            </w:r>
          </w:p>
        </w:tc>
        <w:tc>
          <w:tcPr>
            <w:tcW w:w="4969"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检 查 内 容</w:t>
            </w:r>
          </w:p>
        </w:tc>
        <w:tc>
          <w:tcPr>
            <w:tcW w:w="3160"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检 查 记 录</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b/>
                <w:szCs w:val="21"/>
              </w:rPr>
            </w:pPr>
            <w:r>
              <w:rPr>
                <w:rFonts w:hint="default" w:ascii="Times New Roman" w:hAnsi="Times New Roman" w:cs="Times New Roman"/>
                <w:b/>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rPr>
            </w:pPr>
            <w:r>
              <w:rPr>
                <w:rFonts w:hint="default" w:ascii="Times New Roman" w:hAnsi="Times New Roman" w:cs="Times New Roman"/>
              </w:rPr>
              <w:t>经营和储存场所、设施、建筑物是否符合《建筑设计防火规范》（GB50016）、《石油化工企业设计防火规范》（GB50160）、《汽车加油加气站设计与施工规范》（GB50156）、《石油库设计规范》（GB50074）等相关国家标准、行业标准的规定</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szCs w:val="21"/>
              </w:rPr>
            </w:pPr>
            <w:r>
              <w:rPr>
                <w:rFonts w:hint="default" w:ascii="Times New Roman" w:hAnsi="Times New Roman" w:cs="Times New Roman"/>
                <w:szCs w:val="21"/>
              </w:rPr>
              <w:t>由前面各章节分析可知，该加油站的</w:t>
            </w:r>
            <w:r>
              <w:rPr>
                <w:rFonts w:hint="default" w:ascii="Times New Roman" w:hAnsi="Times New Roman" w:cs="Times New Roman"/>
                <w:spacing w:val="8"/>
                <w:kern w:val="0"/>
                <w:szCs w:val="21"/>
              </w:rPr>
              <w:t>经营和储存场所、设施、建筑物符合《汽车加油加气站设计与施工规范》（GB50156）的规定。</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2</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企业主要负责人和安全生产管理人员是否具备与本企业危险化学品经营活动相适应的安全生产知识和管理能力，经专门的安全生产培训和安全生产监督管理部门考核合格，取得相应安全资格证书；特种作业人员经专门的安全作业培训，取得特种作业操作证书；其他从业人员依照有关规定经安全生产教育和专业技术培训合格。</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1）、站长、安全管理人员均经安全生产教育培训并考核合格，取得上岗资格。</w:t>
            </w:r>
          </w:p>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2）、</w:t>
            </w:r>
            <w:r>
              <w:rPr>
                <w:rFonts w:hint="default" w:ascii="Times New Roman" w:hAnsi="Times New Roman" w:cs="Times New Roman"/>
                <w:color w:val="auto"/>
                <w:lang w:eastAsia="zh-CN"/>
              </w:rPr>
              <w:t>油站暂无</w:t>
            </w:r>
            <w:r>
              <w:rPr>
                <w:rFonts w:hint="default" w:ascii="Times New Roman" w:hAnsi="Times New Roman" w:cs="Times New Roman"/>
                <w:color w:val="auto"/>
              </w:rPr>
              <w:t>特种作业人员。</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3</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是否有健全的安全生产规章制度和岗位操作规程，包括全员安全生产责任制度、危险化学品购销管理制度、危险化学品安全管理制度（包括防火、防爆、防中毒、防泄漏管理等内容）、安全投入保障制度、安全生产奖惩制度、安全生产教育培训制度、隐患排查治理制度、安全风险管理制度、应急管理制度、事故管理制度、职业卫生管理制度等。</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制定有较健全安全责任制和岗位职责、安全管理制度和岗位安全操作规程。</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4</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rPr>
            </w:pPr>
            <w:r>
              <w:rPr>
                <w:rFonts w:hint="default" w:ascii="Times New Roman" w:hAnsi="Times New Roman" w:cs="Times New Roman"/>
                <w:color w:val="auto"/>
              </w:rPr>
              <w:t>是否有符合国家规定的危险化学品事故应急预案，并配备必要的应急救援器材、设备；</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rPr>
              <w:t>制定了加油站事故应急救援预案，配备有相应的应急救援器材和设备。</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75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5</w:t>
            </w:r>
          </w:p>
        </w:tc>
        <w:tc>
          <w:tcPr>
            <w:tcW w:w="4969"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spacing w:val="8"/>
                <w:kern w:val="0"/>
                <w:szCs w:val="21"/>
              </w:rPr>
              <w:t>法律、法规和国家标准或者行业标准规定的其他安全生产条件</w:t>
            </w:r>
          </w:p>
        </w:tc>
        <w:tc>
          <w:tcPr>
            <w:tcW w:w="3160" w:type="dxa"/>
            <w:vAlign w:val="center"/>
          </w:tcPr>
          <w:p>
            <w:pPr>
              <w:keepNext w:val="0"/>
              <w:keepLines w:val="0"/>
              <w:suppressLineNumbers w:val="0"/>
              <w:snapToGrid w:val="0"/>
              <w:spacing w:before="0" w:beforeAutospacing="0" w:after="0" w:afterAutospacing="0" w:line="360" w:lineRule="exact"/>
              <w:ind w:left="0" w:right="0"/>
              <w:rPr>
                <w:rFonts w:hint="default" w:ascii="Times New Roman" w:hAnsi="Times New Roman" w:cs="Times New Roman"/>
                <w:color w:val="auto"/>
                <w:szCs w:val="21"/>
              </w:rPr>
            </w:pPr>
            <w:r>
              <w:rPr>
                <w:rFonts w:hint="default" w:ascii="Times New Roman" w:hAnsi="Times New Roman" w:cs="Times New Roman"/>
                <w:color w:val="auto"/>
                <w:szCs w:val="21"/>
              </w:rPr>
              <w:t>符合要求。</w:t>
            </w:r>
          </w:p>
        </w:tc>
        <w:tc>
          <w:tcPr>
            <w:tcW w:w="743" w:type="dxa"/>
            <w:vAlign w:val="center"/>
          </w:tcPr>
          <w:p>
            <w:pPr>
              <w:keepNext w:val="0"/>
              <w:keepLines w:val="0"/>
              <w:suppressLineNumbers w:val="0"/>
              <w:snapToGrid w:val="0"/>
              <w:spacing w:before="0" w:beforeAutospacing="0" w:after="0" w:afterAutospacing="0" w:line="360" w:lineRule="exact"/>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bl>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highlight w:val="none"/>
          <w:lang w:val="zh-CN" w:eastAsia="zh-CN"/>
        </w:rPr>
      </w:pPr>
      <w:r>
        <w:rPr>
          <w:rFonts w:hint="default" w:ascii="Times New Roman" w:hAnsi="Times New Roman" w:cs="Times New Roman"/>
          <w:color w:val="auto"/>
          <w:sz w:val="28"/>
          <w:szCs w:val="28"/>
        </w:rPr>
        <w:t>由上述分析可知，该</w:t>
      </w:r>
      <w:r>
        <w:rPr>
          <w:rFonts w:hint="default" w:ascii="Times New Roman" w:hAnsi="Times New Roman" w:cs="Times New Roman"/>
          <w:color w:val="auto"/>
          <w:sz w:val="28"/>
          <w:szCs w:val="28"/>
          <w:lang w:eastAsia="zh-CN"/>
        </w:rPr>
        <w:t>油站</w:t>
      </w:r>
      <w:r>
        <w:rPr>
          <w:rFonts w:hint="default" w:ascii="Times New Roman" w:hAnsi="Times New Roman" w:cs="Times New Roman"/>
          <w:color w:val="auto"/>
          <w:sz w:val="28"/>
          <w:szCs w:val="28"/>
        </w:rPr>
        <w:t>的安全生产条件符合</w:t>
      </w:r>
      <w:r>
        <w:rPr>
          <w:rFonts w:hint="default" w:ascii="Times New Roman" w:hAnsi="Times New Roman" w:cs="Times New Roman"/>
          <w:color w:val="auto"/>
          <w:sz w:val="28"/>
          <w:szCs w:val="28"/>
          <w:lang w:eastAsia="zh-CN"/>
        </w:rPr>
        <w:t>《危险化学品经营许可证管理办法》（国家安全生产监督管理总局令第55号，2015年5月27日国家安全监管总局令第79号修订）</w:t>
      </w:r>
      <w:r>
        <w:rPr>
          <w:rFonts w:hint="default" w:ascii="Times New Roman" w:hAnsi="Times New Roman" w:cs="Times New Roman"/>
          <w:color w:val="auto"/>
          <w:sz w:val="28"/>
          <w:szCs w:val="28"/>
        </w:rPr>
        <w:t>规定，具备申请经营许可证的条件。</w:t>
      </w:r>
    </w:p>
    <w:p>
      <w:pPr>
        <w:pStyle w:val="6"/>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2.3</w:t>
      </w:r>
      <w:r>
        <w:rPr>
          <w:rFonts w:hint="default" w:ascii="Times New Roman" w:hAnsi="Times New Roman" w:cs="Times New Roman"/>
          <w:sz w:val="28"/>
          <w:szCs w:val="28"/>
          <w:lang w:val="en-US" w:eastAsia="zh-CN"/>
        </w:rPr>
        <w:t xml:space="preserve"> 加油站安全检查表评价</w:t>
      </w:r>
    </w:p>
    <w:p>
      <w:pPr>
        <w:pStyle w:val="1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附表4.2.3-1 加油站安全检查表</w:t>
      </w:r>
    </w:p>
    <w:tbl>
      <w:tblPr>
        <w:tblStyle w:val="29"/>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667"/>
        <w:gridCol w:w="4840"/>
        <w:gridCol w:w="3191"/>
        <w:gridCol w:w="9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tblHeader/>
          <w:jc w:val="center"/>
        </w:trPr>
        <w:tc>
          <w:tcPr>
            <w:tcW w:w="66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26" w:name="_Toc208387498"/>
            <w:bookmarkStart w:id="1427" w:name="_Toc206558882"/>
            <w:bookmarkStart w:id="1428" w:name="_Toc208390242"/>
            <w:bookmarkStart w:id="1429" w:name="_Toc206576058"/>
            <w:bookmarkStart w:id="1430" w:name="_Toc212347530"/>
            <w:r>
              <w:rPr>
                <w:rFonts w:hint="default" w:ascii="Times New Roman" w:hAnsi="Times New Roman" w:cs="Times New Roman"/>
                <w:b/>
                <w:bCs/>
                <w:color w:val="auto"/>
                <w:sz w:val="24"/>
              </w:rPr>
              <w:t>项目</w:t>
            </w:r>
            <w:bookmarkEnd w:id="1426"/>
            <w:bookmarkEnd w:id="1427"/>
            <w:bookmarkEnd w:id="1428"/>
            <w:bookmarkEnd w:id="1429"/>
            <w:bookmarkEnd w:id="1430"/>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31" w:name="_Toc208390243"/>
            <w:bookmarkStart w:id="1432" w:name="_Toc206558883"/>
            <w:bookmarkStart w:id="1433" w:name="_Toc206576059"/>
            <w:bookmarkStart w:id="1434" w:name="_Toc208387499"/>
            <w:bookmarkStart w:id="1435" w:name="_Toc212347531"/>
            <w:r>
              <w:rPr>
                <w:rFonts w:hint="default" w:ascii="Times New Roman" w:hAnsi="Times New Roman" w:cs="Times New Roman"/>
                <w:b/>
                <w:bCs/>
                <w:color w:val="auto"/>
                <w:sz w:val="24"/>
              </w:rPr>
              <w:t>检 查 内 容</w:t>
            </w:r>
            <w:bookmarkEnd w:id="1431"/>
            <w:bookmarkEnd w:id="1432"/>
            <w:bookmarkEnd w:id="1433"/>
            <w:bookmarkEnd w:id="1434"/>
            <w:bookmarkEnd w:id="1435"/>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36" w:name="_Toc212347533"/>
            <w:bookmarkStart w:id="1437" w:name="_Toc208387501"/>
            <w:bookmarkStart w:id="1438" w:name="_Toc208390245"/>
            <w:bookmarkStart w:id="1439" w:name="_Toc206576061"/>
            <w:bookmarkStart w:id="1440" w:name="_Toc206558885"/>
            <w:r>
              <w:rPr>
                <w:rFonts w:hint="default" w:ascii="Times New Roman" w:hAnsi="Times New Roman" w:cs="Times New Roman"/>
                <w:b/>
                <w:bCs/>
                <w:color w:val="auto"/>
                <w:sz w:val="24"/>
              </w:rPr>
              <w:t>检 查 记 录</w:t>
            </w:r>
            <w:bookmarkEnd w:id="1436"/>
            <w:bookmarkEnd w:id="1437"/>
            <w:bookmarkEnd w:id="1438"/>
            <w:bookmarkEnd w:id="1439"/>
            <w:bookmarkEnd w:id="1440"/>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bCs/>
                <w:color w:val="auto"/>
                <w:sz w:val="24"/>
              </w:rPr>
            </w:pPr>
            <w:bookmarkStart w:id="1441" w:name="_Toc212347534"/>
            <w:bookmarkStart w:id="1442" w:name="_Toc206558886"/>
            <w:bookmarkStart w:id="1443" w:name="_Toc208387502"/>
            <w:bookmarkStart w:id="1444" w:name="_Toc208390246"/>
            <w:bookmarkStart w:id="1445" w:name="_Toc206576062"/>
            <w:r>
              <w:rPr>
                <w:rFonts w:hint="default" w:ascii="Times New Roman" w:hAnsi="Times New Roman" w:cs="Times New Roman"/>
                <w:b/>
                <w:bCs/>
                <w:color w:val="auto"/>
                <w:sz w:val="24"/>
              </w:rPr>
              <w:t>结论</w:t>
            </w:r>
            <w:bookmarkEnd w:id="1441"/>
            <w:bookmarkEnd w:id="1442"/>
            <w:bookmarkEnd w:id="1443"/>
            <w:bookmarkEnd w:id="1444"/>
            <w:bookmarkEnd w:id="1445"/>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一、证照文书</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1、企业营业执照或企业名称核准通知书。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营业执照统一社会信用代码：</w:t>
            </w:r>
            <w:r>
              <w:rPr>
                <w:rFonts w:hint="default"/>
                <w:color w:val="auto"/>
                <w:spacing w:val="8"/>
                <w:sz w:val="21"/>
                <w:szCs w:val="21"/>
              </w:rPr>
              <w:t>91441900MA4UUU4A4W</w:t>
            </w:r>
            <w:r>
              <w:rPr>
                <w:rFonts w:hint="default" w:ascii="Times New Roman" w:hAnsi="Times New Roman" w:cs="Times New Roman"/>
                <w:color w:val="auto"/>
                <w:sz w:val="21"/>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、消防验收意见证书。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有建筑工程消防验收意见书</w:t>
            </w:r>
            <w:r>
              <w:rPr>
                <w:rFonts w:hint="default" w:ascii="Times New Roman" w:hAnsi="Times New Roman"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、广东省防雷设施有效合格证。</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防雷设施</w:t>
            </w:r>
            <w:r>
              <w:rPr>
                <w:rFonts w:hint="default" w:ascii="Times New Roman" w:hAnsi="Times New Roman" w:cs="Times New Roman"/>
                <w:color w:val="auto"/>
                <w:szCs w:val="21"/>
                <w:lang w:eastAsia="zh-CN"/>
              </w:rPr>
              <w:t>经检测合格。</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4</w:t>
            </w:r>
            <w:r>
              <w:rPr>
                <w:rFonts w:hint="default" w:ascii="Times New Roman" w:hAnsi="Times New Roman" w:cs="Times New Roman"/>
                <w:color w:val="auto"/>
                <w:szCs w:val="21"/>
              </w:rPr>
              <w:t>、加油机防爆合格证。</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cs="Times New Roman"/>
                <w:color w:val="auto"/>
                <w:szCs w:val="21"/>
              </w:rPr>
            </w:pPr>
            <w:r>
              <w:rPr>
                <w:rFonts w:hint="default" w:ascii="Times New Roman" w:hAnsi="Times New Roman" w:cs="Times New Roman"/>
                <w:color w:val="auto"/>
                <w:szCs w:val="21"/>
              </w:rPr>
              <w:t>加油机有防爆合格证。</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lang w:val="en-US" w:eastAsia="zh-CN"/>
              </w:rPr>
            </w:pPr>
            <w:r>
              <w:rPr>
                <w:rFonts w:hint="default" w:ascii="Times New Roman" w:hAnsi="Times New Roman" w:cs="Times New Roman"/>
                <w:color w:val="auto"/>
                <w:szCs w:val="21"/>
                <w:lang w:val="en-US" w:eastAsia="zh-CN"/>
              </w:rPr>
              <w:t>5、应急预案备案登记表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left"/>
              <w:rPr>
                <w:rFonts w:hint="default" w:ascii="Times New Roman" w:hAnsi="Times New Roman" w:eastAsia="宋体" w:cs="Times New Roman"/>
                <w:color w:val="auto"/>
                <w:szCs w:val="21"/>
                <w:lang w:eastAsia="zh-CN"/>
              </w:rPr>
            </w:pPr>
            <w:r>
              <w:rPr>
                <w:rFonts w:hint="default" w:ascii="Times New Roman" w:hAnsi="Times New Roman" w:cs="Times New Roman"/>
                <w:color w:val="auto"/>
                <w:szCs w:val="21"/>
                <w:lang w:eastAsia="zh-CN"/>
              </w:rPr>
              <w:t>取得应急预案备案登记表。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二 、安全管理制度</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1、有健全的安全生产规章制度和岗位操作规程；</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制定有较健全安全责任制和岗位职责、安全管理制度和岗位安全操作规程。</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2、有符合国家规定的危险化学品事故应急预案，并配备必要的应急救援器材、设备。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制定了加油站事故应急救援预案，配备有相应的应急救援器材和设备。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三 、安全管理组织</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1、建立以站长为第一责任人的安全管理小组。</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已建立以站长为第一责任人的安全管理小组。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2、任命消防安全责任人并悬挂任命书，签定安全责任书。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有任命消防安全责任人并悬挂任命书，签定了安全责任书。</w:t>
            </w:r>
          </w:p>
        </w:tc>
        <w:tc>
          <w:tcPr>
            <w:tcW w:w="927" w:type="dxa"/>
            <w:tcBorders>
              <w:top w:val="single" w:color="auto" w:sz="4" w:space="0"/>
              <w:left w:val="single" w:color="auto" w:sz="4" w:space="0"/>
              <w:bottom w:val="single" w:color="auto" w:sz="4" w:space="0"/>
              <w:right w:val="single" w:color="auto" w:sz="4" w:space="0"/>
            </w:tcBorders>
            <w:vAlign w:val="center"/>
          </w:tcPr>
          <w:p>
            <w:pPr>
              <w:pStyle w:val="19"/>
              <w:keepNext w:val="0"/>
              <w:keepLines w:val="0"/>
              <w:suppressLineNumbers w:val="0"/>
              <w:pBdr>
                <w:bottom w:val="none" w:color="auto" w:sz="0" w:space="0"/>
              </w:pBdr>
              <w:tabs>
                <w:tab w:val="clear" w:pos="4153"/>
                <w:tab w:val="clear" w:pos="8306"/>
              </w:tabs>
              <w:snapToGrid/>
              <w:spacing w:before="0" w:beforeAutospacing="0" w:after="0" w:afterAutospacing="0" w:line="240" w:lineRule="auto"/>
              <w:ind w:left="0" w:right="0"/>
              <w:rPr>
                <w:rFonts w:hint="default" w:ascii="Times New Roman" w:hAnsi="Times New Roman" w:cs="Times New Roman"/>
                <w:color w:val="auto"/>
                <w:sz w:val="21"/>
                <w:szCs w:val="21"/>
              </w:rPr>
            </w:pPr>
            <w:r>
              <w:rPr>
                <w:rFonts w:hint="default" w:ascii="Times New Roman" w:hAnsi="Times New Roman" w:cs="Times New Roman"/>
                <w:color w:val="auto"/>
                <w:sz w:val="21"/>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3、配备安全管理人员，每班作业现场应不少于1名专（兼）职安全管理人员。</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油站配备2名安全管理人员，每班作业现场有1名安全管理人员。</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4、成立全员参与的群众性义务消防安全组织，员工职责明确、操作熟练，熟悉站内灭火器材、设施的分布、种类和操作。</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加油站成立并全员参与义务消防组织，员工职责明确，熟悉灭火器材、设施的分布、种类和操作；定期进行应急演练。</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四、 从业人员要求</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1、主要负责人和安全管理人员具备与本企业危险化学品经营活动相适应的安全生产知识和管理能力，经专门的安全生产培训和安全生产监督管理部门考核合格，取得相应安全资格证书。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站长、安全管理人员均有多年的油站工作经验，经安全生产教育培训并考核合格，取得上岗资格。</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2、特种作业人员经专门的安全作业培训，取得特种作业操作证书。</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lang w:eastAsia="zh-CN"/>
              </w:rPr>
              <w:t>油站暂无</w:t>
            </w:r>
            <w:r>
              <w:rPr>
                <w:rFonts w:hint="default" w:ascii="Times New Roman" w:hAnsi="Times New Roman" w:cs="Times New Roman"/>
                <w:color w:val="auto"/>
              </w:rPr>
              <w:t>特种作业人员</w:t>
            </w:r>
            <w:r>
              <w:rPr>
                <w:rFonts w:hint="default" w:ascii="Times New Roman" w:hAnsi="Times New Roman" w:cs="Times New Roman"/>
                <w:color w:val="auto"/>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eastAsia="宋体"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 xml:space="preserve">3、其他从业人员依照有关规定经安全生产教育和专业技术培训合格。 </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其他从业人员经三级培训合格后持证上岗。</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五 、选址及总平面布置</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1、加油站的站址选择，应符合城镇规划、环境保护和防火安全的要求，并应选在交通便利的地方。</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 xml:space="preserve">符合城镇规划，交通便利。 </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2、在城市建成区内不宜建一级加油站。在城市中心区不应建一级加油站。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lang w:eastAsia="zh-CN"/>
              </w:rPr>
              <w:t>原有加油站站内改建，本次非新建加油站项目</w:t>
            </w:r>
            <w:r>
              <w:rPr>
                <w:rFonts w:hint="default" w:ascii="Times New Roman" w:hAnsi="Times New Roman" w:cs="Times New Roman"/>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3、城市建成区内的加油加气站，宜靠近城市道路，但不宜选在城市干道的交叉路口附近。</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不在城市干道的交叉路口附近</w:t>
            </w:r>
            <w:r>
              <w:rPr>
                <w:rFonts w:hint="default" w:ascii="Times New Roman" w:hAnsi="Times New Roman" w:cs="Times New Roman"/>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4、加油站的汽油设备与站外建（构）物的安全间距，不应小于</w:t>
            </w:r>
            <w:r>
              <w:rPr>
                <w:rFonts w:hint="default" w:ascii="Times New Roman" w:hAnsi="Times New Roman" w:cs="Times New Roman"/>
              </w:rPr>
              <w:t>《汽加油加气站设计与施工规范》（GB50156-2012，2014版）表4.0.4的规定。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eastAsia" w:ascii="Times New Roman" w:hAnsi="Times New Roman" w:cs="Times New Roman"/>
                <w:szCs w:val="21"/>
                <w:lang w:eastAsia="zh-CN"/>
              </w:rPr>
              <w:t>新增洗车机后，</w:t>
            </w:r>
            <w:r>
              <w:rPr>
                <w:rFonts w:hint="default" w:ascii="Times New Roman" w:hAnsi="Times New Roman" w:cs="Times New Roman"/>
                <w:szCs w:val="21"/>
              </w:rPr>
              <w:t>汽油设备与站外建、构筑物的防火距离符合要求，具体见本报告表</w:t>
            </w:r>
            <w:r>
              <w:rPr>
                <w:rFonts w:hint="default" w:ascii="Times New Roman" w:hAnsi="Times New Roman" w:cs="Times New Roman"/>
                <w:szCs w:val="21"/>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2</w:t>
            </w:r>
            <w:r>
              <w:rPr>
                <w:rFonts w:hint="default" w:ascii="Times New Roman" w:hAnsi="Times New Roman" w:cs="Times New Roman"/>
                <w:szCs w:val="21"/>
              </w:rPr>
              <w:t>-1。</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5、加油站、加油加气合建站的柴油设备与站外建（构）物的安全间距，不应小于</w:t>
            </w:r>
            <w:r>
              <w:rPr>
                <w:rFonts w:hint="default" w:ascii="Times New Roman" w:hAnsi="Times New Roman" w:cs="Times New Roman"/>
              </w:rPr>
              <w:t>《汽加油加气站设计与施工规范》（GB50156-2012，2014版）表4.0.5的规定。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eastAsia" w:ascii="Times New Roman" w:hAnsi="Times New Roman" w:cs="Times New Roman"/>
                <w:szCs w:val="21"/>
                <w:lang w:eastAsia="zh-CN"/>
              </w:rPr>
              <w:t>新增洗车机后，</w:t>
            </w:r>
            <w:r>
              <w:rPr>
                <w:rFonts w:hint="default" w:ascii="Times New Roman" w:hAnsi="Times New Roman" w:cs="Times New Roman"/>
                <w:szCs w:val="21"/>
              </w:rPr>
              <w:t>柴油设备与站外建、构筑物的防火距离符合要求，具体见本报告表</w:t>
            </w:r>
            <w:r>
              <w:rPr>
                <w:rFonts w:hint="default" w:ascii="Times New Roman" w:hAnsi="Times New Roman" w:cs="Times New Roman"/>
                <w:szCs w:val="21"/>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2</w:t>
            </w:r>
            <w:r>
              <w:rPr>
                <w:rFonts w:hint="default" w:ascii="Times New Roman" w:hAnsi="Times New Roman" w:cs="Times New Roman"/>
                <w:szCs w:val="21"/>
              </w:rPr>
              <w:t>-2。</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6、车辆的入口和出口应分开设置。</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 xml:space="preserve">出、入口分开设置。 </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7、停车位和道路应符合下列规定：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1）加油加气站单车道宽度不应小于4m，双车道宽度不应小于6m。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2）站内的道路转弯半径应按行驶车型确定，且不宜小于9m；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3）站内停车位应为平坡，坡度不应大于8%，且宜坡向站外；</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4）站内停车场和道路路面不应采用沥青路面。</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车道宽度符合要求</w:t>
            </w:r>
            <w:r>
              <w:rPr>
                <w:rFonts w:hint="default" w:ascii="Times New Roman" w:hAnsi="Times New Roman" w:cs="Times New Roman"/>
                <w:szCs w:val="21"/>
                <w:lang w:eastAsia="zh-CN"/>
              </w:rPr>
              <w:t>。</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站内转弯半径不小于9m，坡度不大于8%。</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停车场和道路路面为水泥路面。</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8、变配电间或室外变压器应布置在爆炸危险区域之外且与爆炸危险区域的边界线距离不应小于3m。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由本报告表</w:t>
            </w:r>
            <w:r>
              <w:rPr>
                <w:rFonts w:hint="default" w:ascii="Times New Roman" w:hAnsi="Times New Roman" w:cs="Times New Roman"/>
                <w:szCs w:val="21"/>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3</w:t>
            </w:r>
            <w:r>
              <w:rPr>
                <w:rFonts w:hint="default" w:ascii="Times New Roman" w:hAnsi="Times New Roman" w:cs="Times New Roman"/>
                <w:szCs w:val="21"/>
              </w:rPr>
              <w:t>-1可知，该加油站配电房与站内设施的间距符合规范要求。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9、加油站内的爆炸危险区域，不应超出站区围墙和可用地界限。</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未超出站区围墙和可用地界限。</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10、加油站的工艺设备与站外建构筑物之间，宜设置高度不低于2.2m的不燃烧体实体围墙。当间距大于25m且大于安全间距的1.5倍时，可设非实体围墙。</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cs="Times New Roman"/>
                <w:szCs w:val="21"/>
              </w:rPr>
            </w:pPr>
            <w:r>
              <w:rPr>
                <w:rFonts w:hint="default" w:ascii="Times New Roman" w:hAnsi="Times New Roman" w:cs="Times New Roman"/>
                <w:szCs w:val="21"/>
              </w:rPr>
              <w:t>面向道路面敞开设置，其余面设置符合要求。</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11、加油站内设施之间的防火距离，不应小于</w:t>
            </w:r>
            <w:r>
              <w:rPr>
                <w:rFonts w:hint="default" w:ascii="Times New Roman" w:hAnsi="Times New Roman" w:cs="Times New Roman"/>
              </w:rPr>
              <w:t>《汽加油加气站设计与施工规范》（GB50156-2012，2014版）表5.0.13-1的规定。</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eastAsia="宋体" w:cs="Times New Roman"/>
                <w:szCs w:val="21"/>
                <w:lang w:eastAsia="zh-CN"/>
              </w:rPr>
            </w:pPr>
            <w:r>
              <w:rPr>
                <w:rFonts w:hint="eastAsia" w:ascii="Times New Roman" w:hAnsi="Times New Roman" w:cs="Times New Roman"/>
                <w:szCs w:val="21"/>
                <w:lang w:eastAsia="zh-CN"/>
              </w:rPr>
              <w:t>新增洗车机后，</w:t>
            </w:r>
            <w:r>
              <w:rPr>
                <w:rFonts w:hint="default" w:ascii="Times New Roman" w:hAnsi="Times New Roman" w:cs="Times New Roman"/>
                <w:szCs w:val="21"/>
              </w:rPr>
              <w:t>该建设项目站内设施之间的间距符合规范要求。</w:t>
            </w:r>
            <w:r>
              <w:rPr>
                <w:rFonts w:hint="eastAsia" w:ascii="Times New Roman" w:hAnsi="Times New Roman" w:cs="Times New Roman"/>
                <w:szCs w:val="21"/>
                <w:lang w:eastAsia="zh-CN"/>
              </w:rPr>
              <w:t>详见</w:t>
            </w:r>
            <w:r>
              <w:rPr>
                <w:rFonts w:hint="default" w:ascii="Times New Roman" w:hAnsi="Times New Roman" w:cs="Times New Roman"/>
                <w:szCs w:val="21"/>
              </w:rPr>
              <w:t>本报告表</w:t>
            </w:r>
            <w:r>
              <w:rPr>
                <w:rFonts w:hint="eastAsia" w:ascii="Times New Roman" w:hAnsi="Times New Roman" w:cs="Times New Roman"/>
                <w:szCs w:val="21"/>
                <w:lang w:val="en-US" w:eastAsia="zh-CN"/>
              </w:rPr>
              <w:t>2</w:t>
            </w:r>
            <w:r>
              <w:rPr>
                <w:rFonts w:hint="default" w:ascii="Times New Roman" w:hAnsi="Times New Roman" w:cs="Times New Roman"/>
                <w:szCs w:val="21"/>
              </w:rPr>
              <w:t>.</w:t>
            </w:r>
            <w:r>
              <w:rPr>
                <w:rFonts w:hint="eastAsia" w:ascii="Times New Roman" w:hAnsi="Times New Roman" w:cs="Times New Roman"/>
                <w:szCs w:val="21"/>
                <w:lang w:val="en-US" w:eastAsia="zh-CN"/>
              </w:rPr>
              <w:t>3</w:t>
            </w:r>
            <w:r>
              <w:rPr>
                <w:rFonts w:hint="default" w:ascii="Times New Roman" w:hAnsi="Times New Roman" w:cs="Times New Roman"/>
                <w:szCs w:val="21"/>
              </w:rPr>
              <w:t>-1</w:t>
            </w:r>
            <w:r>
              <w:rPr>
                <w:rFonts w:hint="eastAsia" w:ascii="Times New Roman" w:hAnsi="Times New Roman" w:cs="Times New Roman"/>
                <w:szCs w:val="21"/>
                <w:lang w:eastAsia="zh-CN"/>
              </w:rPr>
              <w:t>。</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六 、油罐</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w:t>
            </w:r>
            <w:r>
              <w:rPr>
                <w:rFonts w:hint="default" w:ascii="Times New Roman" w:hAnsi="Times New Roman" w:cs="Times New Roman"/>
                <w:color w:val="auto"/>
                <w:szCs w:val="21"/>
              </w:rPr>
              <w:t>加油站的汽油罐和柴油罐（橇装式加油装置所配置的防火防爆油罐除外）应埋地设置，严禁设在室内或地下室内。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油罐</w:t>
            </w:r>
            <w:r>
              <w:rPr>
                <w:rFonts w:hint="eastAsia" w:ascii="Times New Roman" w:hAnsi="Times New Roman" w:cs="Times New Roman"/>
                <w:szCs w:val="21"/>
                <w:lang w:eastAsia="zh-CN"/>
              </w:rPr>
              <w:t>采用室外</w:t>
            </w:r>
            <w:r>
              <w:rPr>
                <w:rFonts w:hint="default" w:ascii="Times New Roman" w:hAnsi="Times New Roman" w:cs="Times New Roman"/>
                <w:szCs w:val="21"/>
              </w:rPr>
              <w:t>埋地设置。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2、汽车加油站的储油罐，应采用卧式油罐。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为卧式油罐。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w:t>
            </w:r>
            <w:r>
              <w:rPr>
                <w:rFonts w:hint="default" w:ascii="Times New Roman" w:hAnsi="Times New Roman" w:eastAsia="新宋体" w:cs="Times New Roman"/>
                <w:color w:val="auto"/>
                <w:szCs w:val="21"/>
              </w:rPr>
              <w:t>埋地油罐需要采用双层油罐时，可采用双层钢制油罐、双层玻璃纤维增强塑料油罐、内钢外玻璃纤维增强塑料双层油罐。既有加油站的埋地单层钢制油罐改造为双层油罐时，可采用玻璃纤维增强塑料等满足强度和防渗要求的材料进行衬里改造。</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油罐采用</w:t>
            </w:r>
            <w:r>
              <w:rPr>
                <w:rFonts w:hint="default" w:ascii="Times New Roman" w:hAnsi="Times New Roman" w:eastAsia="新宋体" w:cs="Times New Roman"/>
                <w:color w:val="auto"/>
                <w:szCs w:val="21"/>
              </w:rPr>
              <w:t>双层油罐</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4、</w:t>
            </w:r>
            <w:r>
              <w:rPr>
                <w:rFonts w:hint="default" w:ascii="Times New Roman" w:hAnsi="Times New Roman" w:eastAsia="新宋体" w:cs="Times New Roman"/>
                <w:color w:val="auto"/>
                <w:szCs w:val="21"/>
              </w:rPr>
              <w:t>双层玻璃纤维增强塑料油罐的内、外层壁厚，以及内钢外玻璃纤维增强塑料双层油罐的外层壁厚，均不应小于4mm。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内钢外玻璃纤维增强塑料双层油罐的外层壁厚</w:t>
            </w:r>
            <w:r>
              <w:rPr>
                <w:rFonts w:hint="default" w:ascii="Times New Roman" w:hAnsi="Times New Roman" w:eastAsia="新宋体" w:cs="Times New Roman"/>
                <w:color w:val="auto"/>
                <w:szCs w:val="21"/>
                <w:lang w:eastAsia="zh-CN"/>
              </w:rPr>
              <w:t>满足要求。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p>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5、</w:t>
            </w:r>
            <w:r>
              <w:rPr>
                <w:rFonts w:hint="default" w:ascii="Times New Roman" w:hAnsi="Times New Roman" w:cs="Times New Roman"/>
                <w:color w:val="auto"/>
                <w:szCs w:val="21"/>
              </w:rPr>
              <w:t>油罐应采用钢制人孔盖。</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采用钢制人孔盖</w:t>
            </w:r>
            <w:r>
              <w:rPr>
                <w:rFonts w:hint="default" w:ascii="Times New Roman" w:hAnsi="Times New Roman"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lang w:val="en-US" w:eastAsia="zh-CN"/>
              </w:rPr>
              <w:t>6、</w:t>
            </w:r>
            <w:r>
              <w:rPr>
                <w:rFonts w:hint="default" w:ascii="Times New Roman" w:hAnsi="Times New Roman" w:eastAsia="新宋体" w:cs="Times New Roman"/>
                <w:color w:val="auto"/>
                <w:szCs w:val="21"/>
              </w:rPr>
              <w:t>双层油罐内壁与外壁之间应有满足渗漏检测要求的贯通间隙。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内壁与外壁之间有满足渗漏检测要求的贯通间隙。</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lang w:val="en-US" w:eastAsia="zh-CN"/>
              </w:rPr>
              <w:t>7、</w:t>
            </w:r>
            <w:r>
              <w:rPr>
                <w:rFonts w:hint="default" w:ascii="Times New Roman" w:hAnsi="Times New Roman" w:eastAsia="新宋体" w:cs="Times New Roman"/>
                <w:color w:val="auto"/>
                <w:szCs w:val="21"/>
              </w:rPr>
              <w:t>双层钢制油罐、内钢外玻璃纤维增强塑料双层油罐和玻璃纤维增强塑料等非金属防渗衬里的双层油罐，应设渗漏检测立管，并应符合下列规定：</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1检测立管应采用钢管，直径宜为80mm，壁厚不宜小于4mm。</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2检测立管应位于油罐顶部的纵向中心线上。</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3检测立管的底部管口应与油罐内、外壁间隙相连通，顶部管口应装防尘盖。</w:t>
            </w:r>
          </w:p>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lang w:val="en-US" w:eastAsia="zh-CN"/>
              </w:rPr>
            </w:pPr>
            <w:r>
              <w:rPr>
                <w:rFonts w:hint="default" w:ascii="Times New Roman" w:hAnsi="Times New Roman" w:eastAsia="新宋体" w:cs="Times New Roman"/>
                <w:color w:val="auto"/>
                <w:szCs w:val="21"/>
              </w:rPr>
              <w:t>4检测立管应满足人工检测和在线监测的要求，并应保证油罐内、外壁任何部位出现渗漏均能被发现。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eastAsia="新宋体" w:cs="Times New Roman"/>
                <w:color w:val="auto"/>
                <w:szCs w:val="21"/>
              </w:rPr>
              <w:t>设渗漏检测立管</w:t>
            </w:r>
            <w:r>
              <w:rPr>
                <w:rFonts w:hint="default" w:ascii="Times New Roman" w:hAnsi="Times New Roman" w:eastAsia="新宋体" w:cs="Times New Roman"/>
                <w:color w:val="auto"/>
                <w:szCs w:val="21"/>
                <w:lang w:eastAsia="zh-CN"/>
              </w:rPr>
              <w:t>，</w:t>
            </w:r>
            <w:r>
              <w:rPr>
                <w:rFonts w:hint="default" w:ascii="Times New Roman" w:hAnsi="Times New Roman" w:eastAsia="新宋体" w:cs="Times New Roman"/>
                <w:color w:val="auto"/>
                <w:szCs w:val="21"/>
              </w:rPr>
              <w:t>检测立管满足</w:t>
            </w:r>
            <w:r>
              <w:rPr>
                <w:rFonts w:hint="default" w:ascii="Times New Roman" w:hAnsi="Times New Roman" w:eastAsia="新宋体" w:cs="Times New Roman"/>
                <w:color w:val="auto"/>
                <w:szCs w:val="21"/>
                <w:lang w:eastAsia="zh-CN"/>
              </w:rPr>
              <w:t>渗漏</w:t>
            </w:r>
            <w:r>
              <w:rPr>
                <w:rFonts w:hint="default" w:ascii="Times New Roman" w:hAnsi="Times New Roman" w:eastAsia="新宋体" w:cs="Times New Roman"/>
                <w:color w:val="auto"/>
                <w:szCs w:val="21"/>
              </w:rPr>
              <w:t>检测的要求</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lang w:val="en-US" w:eastAsia="zh-CN"/>
              </w:rPr>
              <w:t>8</w:t>
            </w:r>
            <w:r>
              <w:rPr>
                <w:rFonts w:hint="default" w:ascii="Times New Roman" w:hAnsi="Times New Roman" w:cs="Times New Roman"/>
                <w:color w:val="auto"/>
              </w:rPr>
              <w:t>、</w:t>
            </w:r>
            <w:r>
              <w:rPr>
                <w:rFonts w:hint="default" w:ascii="Times New Roman" w:hAnsi="Times New Roman" w:eastAsia="新宋体" w:cs="Times New Roman"/>
                <w:color w:val="auto"/>
                <w:szCs w:val="21"/>
              </w:rPr>
              <w:t>油罐设在非车行道下面时，罐顶的覆土厚度不应小于0.5m；设在车行道下面时，罐顶低于混凝土路面不宜小于0.9m。钢制油罐的周围应回填中性沙或细土，其厚度不应小于0.3m；外层为玻璃纤维增强塑料材料的油罐，其回填料应符合产品说明书的要求。</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rPr>
              <w:t>在车行道下面，罐顶的覆土厚度不小于0.</w:t>
            </w:r>
            <w:r>
              <w:rPr>
                <w:rFonts w:hint="eastAsia" w:ascii="Times New Roman" w:hAnsi="Times New Roman" w:cs="Times New Roman"/>
                <w:color w:val="auto"/>
                <w:lang w:val="en-US" w:eastAsia="zh-CN"/>
              </w:rPr>
              <w:t>9</w:t>
            </w:r>
            <w:r>
              <w:rPr>
                <w:rFonts w:hint="default" w:ascii="Times New Roman" w:hAnsi="Times New Roman" w:cs="Times New Roman"/>
                <w:color w:val="auto"/>
              </w:rPr>
              <w:t>m，油罐的周围均回填干净的砂子或细土，其厚度不小于0.3m。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lang w:val="en-US" w:eastAsia="zh-CN"/>
              </w:rPr>
              <w:t>9</w:t>
            </w:r>
            <w:r>
              <w:rPr>
                <w:rFonts w:hint="default" w:ascii="Times New Roman" w:hAnsi="Times New Roman" w:cs="Times New Roman"/>
              </w:rPr>
              <w:t>、当油罐受地下水或雨水作用有上浮的可能时，应采取防止油罐上浮的措施。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color w:val="auto"/>
              </w:rPr>
              <w:t>油罐采用扁钢捆缚</w:t>
            </w:r>
            <w:r>
              <w:rPr>
                <w:rFonts w:hint="default" w:ascii="Times New Roman" w:hAnsi="Times New Roman" w:cs="Times New Roman"/>
                <w:color w:val="auto"/>
                <w:lang w:eastAsia="zh-CN"/>
              </w:rPr>
              <w:t>与基础固定的</w:t>
            </w:r>
            <w:r>
              <w:rPr>
                <w:rFonts w:hint="default" w:ascii="Times New Roman" w:hAnsi="Times New Roman" w:cs="Times New Roman"/>
                <w:color w:val="auto"/>
              </w:rPr>
              <w:t>防止油罐上浮的措施</w:t>
            </w:r>
            <w:r>
              <w:rPr>
                <w:rFonts w:hint="default" w:ascii="Times New Roman" w:hAnsi="Times New Roman" w:cs="Times New Roma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lang w:val="en-US" w:eastAsia="zh-CN"/>
              </w:rPr>
              <w:t>10</w:t>
            </w:r>
            <w:r>
              <w:rPr>
                <w:rFonts w:hint="default" w:ascii="Times New Roman" w:hAnsi="Times New Roman" w:cs="Times New Roman"/>
              </w:rPr>
              <w:t>、油罐的人孔，应设操作井。设在行车道下面的人孔井应采用加油站车行道下专用的密闭井盖和井座。</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设操作井</w:t>
            </w:r>
            <w:r>
              <w:rPr>
                <w:rFonts w:hint="default" w:ascii="Times New Roman" w:hAnsi="Times New Roman" w:eastAsia="宋体" w:cs="Times New Roman"/>
              </w:rPr>
              <w:t>，设置符合要求</w:t>
            </w:r>
            <w:r>
              <w:rPr>
                <w:rFonts w:hint="default" w:ascii="Times New Roman" w:hAnsi="Times New Roman" w:cs="Times New Roma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lang w:val="en-US" w:eastAsia="zh-CN"/>
              </w:rPr>
              <w:t>11</w:t>
            </w:r>
            <w:r>
              <w:rPr>
                <w:rFonts w:hint="default" w:ascii="Times New Roman" w:hAnsi="Times New Roman" w:cs="Times New Roman"/>
                <w:color w:val="auto"/>
                <w:szCs w:val="21"/>
              </w:rPr>
              <w:t>、油罐应采取卸油时的防满溢措施。</w:t>
            </w:r>
            <w:r>
              <w:rPr>
                <w:rFonts w:hint="default" w:ascii="Times New Roman" w:hAnsi="Times New Roman" w:eastAsia="新宋体" w:cs="Times New Roman"/>
                <w:color w:val="auto"/>
                <w:szCs w:val="21"/>
              </w:rPr>
              <w:t>油料达到油罐容量90%时，应能触动高液位报警装置；油料达到油罐容量95%时，应能自动停止油料继续进罐。</w:t>
            </w:r>
            <w:r>
              <w:rPr>
                <w:rFonts w:hint="default" w:ascii="Times New Roman" w:hAnsi="Times New Roman" w:cs="Times New Roman"/>
                <w:color w:val="auto"/>
                <w:szCs w:val="21"/>
              </w:rPr>
              <w:t>设有油气回收系统的加油站，其站内油罐应设带有高液位报警功能的液位监测系统。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采取卸油时的防满溢措施</w:t>
            </w:r>
            <w:r>
              <w:rPr>
                <w:rFonts w:hint="default" w:ascii="Times New Roman" w:hAnsi="Times New Roman" w:cs="Times New Roman"/>
                <w:color w:val="auto"/>
                <w:szCs w:val="21"/>
                <w:lang w:eastAsia="zh-CN"/>
              </w:rPr>
              <w:t>。</w:t>
            </w:r>
            <w:r>
              <w:rPr>
                <w:rFonts w:hint="default" w:ascii="Times New Roman" w:hAnsi="Times New Roman" w:cs="Times New Roman"/>
                <w:color w:val="auto"/>
                <w:szCs w:val="21"/>
              </w:rPr>
              <w:t>设有油气回收系统，油罐设带有高液位报警功能的液位仪。</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lang w:val="en-US" w:eastAsia="zh-CN"/>
              </w:rPr>
            </w:pPr>
            <w:r>
              <w:rPr>
                <w:rFonts w:hint="default" w:ascii="Times New Roman" w:hAnsi="Times New Roman" w:cs="Times New Roman"/>
                <w:color w:val="auto"/>
                <w:lang w:val="en-US" w:eastAsia="zh-CN"/>
              </w:rPr>
              <w:t>12</w:t>
            </w:r>
            <w:r>
              <w:rPr>
                <w:rFonts w:hint="default" w:ascii="Times New Roman" w:hAnsi="Times New Roman" w:cs="Times New Roman"/>
                <w:color w:val="auto"/>
              </w:rPr>
              <w:t>、</w:t>
            </w:r>
            <w:r>
              <w:rPr>
                <w:rFonts w:hint="default" w:ascii="Times New Roman" w:hAnsi="Times New Roman" w:eastAsia="新宋体" w:cs="Times New Roman"/>
                <w:color w:val="auto"/>
                <w:szCs w:val="21"/>
              </w:rPr>
              <w:t>与土壤接触的钢制油罐外表面，其防腐设计应符合现行行业标准《石油化工设备和管道涂料防腐蚀技术规范》SH3022的有关规定，且防腐等级不应低于加强级</w:t>
            </w:r>
            <w:r>
              <w:rPr>
                <w:rFonts w:hint="default" w:ascii="Times New Roman" w:hAnsi="Times New Roman" w:cs="Times New Roman"/>
                <w:color w:val="auto"/>
              </w:rPr>
              <w:t>。</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lang w:eastAsia="zh-CN"/>
              </w:rPr>
              <w:t>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lang w:val="en-US" w:eastAsia="zh-CN"/>
              </w:rPr>
              <w:t>13、</w:t>
            </w:r>
            <w:r>
              <w:rPr>
                <w:rFonts w:hint="default" w:ascii="Times New Roman" w:hAnsi="Times New Roman" w:eastAsia="新宋体" w:cs="Times New Roman"/>
                <w:color w:val="auto"/>
                <w:szCs w:val="21"/>
              </w:rPr>
              <w:t>双层油罐、防渗罐池的渗漏检测宜采用在线监测系统。采用液体传感器监测时，传感器的检测精度不应大于3.5mm。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rPr>
              <w:t>渗漏检测采用在线监测系统。</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七、加油机</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1、加油机不得设在室内。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加油机设在室外。</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2、加油枪宜采用自封式加油枪，流量不应大于50L/min。</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流量不大于50L/min。</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3、加油机软管上宜设安全拉断阀。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设有安全拉断阀。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4、以正压（潜油泵）供油的加油机，其底部的供油管道上应设剪切阀，当加油机被撞或起火时，剪切阀能自动关闭。</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设有剪切阀。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5、采用一机多油品的加油机时，加油机上的放枪位应有各油品的文字标识，加油枪应有颜色标识。</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采用一机多油品的加油机，各油品均设文字标识。</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6、</w:t>
            </w:r>
            <w:r>
              <w:rPr>
                <w:rFonts w:hint="default" w:ascii="Times New Roman" w:hAnsi="Times New Roman" w:cs="Times New Roman"/>
                <w:color w:val="auto"/>
                <w:sz w:val="21"/>
                <w:szCs w:val="21"/>
                <w:highlight w:val="none"/>
              </w:rPr>
              <w:t>位于加油岛端部的加油机附近应设防撞柱(栏)，其高度不应小于0.5m。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color w:val="auto"/>
                <w:sz w:val="21"/>
                <w:szCs w:val="21"/>
                <w:highlight w:val="none"/>
              </w:rPr>
              <w:t>位于加油岛端部的加油机附近应设防撞柱(栏)，其高度不小于0.5m。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7、</w:t>
            </w:r>
            <w:r>
              <w:rPr>
                <w:rFonts w:hint="default" w:ascii="Times New Roman" w:hAnsi="Times New Roman" w:cs="Times New Roman"/>
                <w:color w:val="auto"/>
                <w:sz w:val="21"/>
                <w:szCs w:val="21"/>
                <w:highlight w:val="none"/>
              </w:rPr>
              <w:t>加油岛的设计应符合下列规定：1）加油岛应高出停车位的地坪0.15m ~0.2m；2）加油岛、加气岛两端的宽度不应小于1.2m；3）加油岛上的罩棚立柱边缘距岛端部，不应小于0.6m。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color w:val="auto"/>
                <w:sz w:val="21"/>
                <w:szCs w:val="21"/>
                <w:highlight w:val="none"/>
              </w:rPr>
              <w:t>加油岛的设计符合下列规定：1）加油岛应高出停车位的地坪</w:t>
            </w:r>
            <w:r>
              <w:rPr>
                <w:rFonts w:hint="eastAsia" w:ascii="Times New Roman" w:hAnsi="Times New Roman" w:cs="Times New Roman"/>
                <w:color w:val="auto"/>
                <w:sz w:val="21"/>
                <w:szCs w:val="21"/>
                <w:highlight w:val="none"/>
                <w:lang w:eastAsia="zh-CN"/>
              </w:rPr>
              <w:t>不小于</w:t>
            </w:r>
            <w:r>
              <w:rPr>
                <w:rFonts w:hint="default" w:ascii="Times New Roman" w:hAnsi="Times New Roman" w:cs="Times New Roman"/>
                <w:color w:val="auto"/>
                <w:sz w:val="21"/>
                <w:szCs w:val="21"/>
                <w:highlight w:val="none"/>
              </w:rPr>
              <w:t>0.15m；2）加油岛、加气岛两端的宽度不小于1.2m；3）加油岛上的罩棚立柱边缘距岛端部，不小于0.6m。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val="en-US" w:eastAsia="zh-CN"/>
              </w:rPr>
              <w:t>8、</w:t>
            </w:r>
            <w:r>
              <w:rPr>
                <w:rFonts w:hint="eastAsia" w:ascii="Times New Roman" w:hAnsi="Times New Roman" w:cs="Times New Roman"/>
                <w:color w:val="auto"/>
                <w:sz w:val="21"/>
                <w:szCs w:val="21"/>
                <w:highlight w:val="none"/>
              </w:rPr>
              <w:t>在静电危险场所，所有属于静电导体的物体必须接地。对金属物体应采用金属导体与大地做导通性连接，对金属以外的静电导体及亚导体则应作间接接地。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300" w:lineRule="exact"/>
              <w:ind w:left="0" w:right="0"/>
              <w:rPr>
                <w:rFonts w:hint="default" w:ascii="Times New Roman" w:hAnsi="Times New Roman" w:cs="Times New Roman"/>
              </w:rPr>
            </w:pPr>
            <w:r>
              <w:rPr>
                <w:rFonts w:hint="eastAsia" w:ascii="Times New Roman" w:hAnsi="Times New Roman" w:cs="Times New Roman"/>
                <w:color w:val="auto"/>
                <w:sz w:val="21"/>
                <w:szCs w:val="21"/>
                <w:highlight w:val="none"/>
                <w:lang w:eastAsia="zh-CN"/>
              </w:rPr>
              <w:t>加油机基础等金属构件均已接地。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八、工艺管道</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1、油罐车卸油必须采用密闭卸油方式。</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采用密闭卸油方式。</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2、每个油罐应各自设置卸油管道和卸油接口。各卸油接口及油气回收接口，应有明显的标识。</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油罐各自设置卸油管道和卸油接口，各卸油接口及油气回收接口有明显的标识。</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3、卸油接口应装设快速接头及密封盖。</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装设有快速接头及密封盖。</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4、采用卸油油气回收系统时，应符合下列规定：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1）汽油罐车向站内油罐卸油应采用平衡式密闭卸油回收系统。</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2）各汽油罐可公用一根卸油油气回收主管，回收主管的公称直径不宜小于80mm。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3）密闭卸油管道的各操作口处，应设快速接头及闷盖。宜在站内油气回收管道上装设阀门。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采用卸油油气回收系统，符合相关规定。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5、加油加气站宜采用油罐装设潜油泵的一泵供多机（枪）的配套加油工艺。当采有自封式加油机时，每台加油机应按加油品种单独设置进油管和罐底底阀。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采用潜油泵加油工艺。</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6、加油油气回收系统设计应符合下列规定：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1）应采用真空辅助式油气回收系统。</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2）汽油加油机与油罐之间应设油气回收管道，多台汽油加油机可共用1根油气回收总管，油气回收总管直径不应小于50mm。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3）加油油气回收系统应采取防止油气反向流至加油枪的措施。</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4）加油机应具备回收油气功能，气液比宜设定在1.0～1.1范围内。</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5）在加油机的底槽油气回收立管上，应安装1个用于连接液阻检测装置或密闭性检测装置的三通接头及阀门，其旁通管道上应设公称直径为25mm的球阀及丝堵。</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eastAsia="宋体" w:cs="Times New Roman"/>
              </w:rPr>
            </w:pPr>
            <w:r>
              <w:rPr>
                <w:rFonts w:hint="default" w:ascii="Times New Roman" w:hAnsi="Times New Roman" w:cs="Times New Roman"/>
              </w:rPr>
              <w:t>采用加油油气回收系统，符合相关规定。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7、油罐的</w:t>
            </w:r>
            <w:r>
              <w:rPr>
                <w:rFonts w:hint="default" w:ascii="Times New Roman" w:hAnsi="Times New Roman" w:cs="Times New Roman"/>
                <w:lang w:eastAsia="zh-CN"/>
              </w:rPr>
              <w:t>接</w:t>
            </w:r>
            <w:r>
              <w:rPr>
                <w:rFonts w:hint="default" w:ascii="Times New Roman" w:hAnsi="Times New Roman" w:cs="Times New Roman"/>
              </w:rPr>
              <w:t>合管设置应符合以下规定：</w:t>
            </w:r>
          </w:p>
          <w:p>
            <w:pPr>
              <w:keepNext w:val="0"/>
              <w:keepLines w:val="0"/>
              <w:numPr>
                <w:ilvl w:val="0"/>
                <w:numId w:val="9"/>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lang w:eastAsia="zh-CN"/>
              </w:rPr>
              <w:t>接</w:t>
            </w:r>
            <w:r>
              <w:rPr>
                <w:rFonts w:hint="default" w:ascii="Times New Roman" w:hAnsi="Times New Roman" w:cs="Times New Roman"/>
              </w:rPr>
              <w:t>合管应为金属材质。</w:t>
            </w:r>
          </w:p>
          <w:p>
            <w:pPr>
              <w:keepNext w:val="0"/>
              <w:keepLines w:val="0"/>
              <w:numPr>
                <w:ilvl w:val="0"/>
                <w:numId w:val="9"/>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lang w:eastAsia="zh-CN"/>
              </w:rPr>
              <w:t>接</w:t>
            </w:r>
            <w:r>
              <w:rPr>
                <w:rFonts w:hint="default" w:ascii="Times New Roman" w:hAnsi="Times New Roman" w:cs="Times New Roman"/>
              </w:rPr>
              <w:t>合管应设在油罐的顶部，其中进油结合管、出油结合管或潜油泵安装口，应设在人孔盖上。</w:t>
            </w:r>
          </w:p>
          <w:p>
            <w:pPr>
              <w:keepNext w:val="0"/>
              <w:keepLines w:val="0"/>
              <w:numPr>
                <w:ilvl w:val="0"/>
                <w:numId w:val="9"/>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进油管应伸至罐底50mm~100mm处。进油管管壁上不得有与油罐气相空间相通的开口。</w:t>
            </w:r>
          </w:p>
          <w:p>
            <w:pPr>
              <w:keepNext w:val="0"/>
              <w:keepLines w:val="0"/>
              <w:numPr>
                <w:ilvl w:val="0"/>
                <w:numId w:val="9"/>
              </w:numPr>
              <w:suppressLineNumbers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油罐的量油孔应设带锁的量油帽。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油罐的接合管的设置符合规范要求。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8、汽油罐与柴油罐的通气管应分开设置。管口应高出地面4m及以上。沿建筑物的墙（柱）向上敷设的通气管管口，应高出建筑物的顶面1.5m及以上。通气管管口应设置阻火器。通气管的公称直径不应小于50mm。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汽油罐与柴油罐的通气管分开设置。通气管管口高于罩棚顶部1.5m。通气管管口已设置阻火器。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9、当采用卸油油气回收系统和加油油气回收系统时，汽油通气管管口尚应安装机械呼吸阀。</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汽油通气管管口安装机械呼吸阀。</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lang w:val="en-US" w:eastAsia="zh-CN"/>
              </w:rPr>
              <w:t>10、</w:t>
            </w:r>
            <w:r>
              <w:rPr>
                <w:rFonts w:hint="default" w:ascii="Times New Roman" w:hAnsi="Times New Roman" w:eastAsia="新宋体" w:cs="Times New Roman"/>
                <w:color w:val="auto"/>
                <w:szCs w:val="21"/>
              </w:rPr>
              <w:t>加油站工艺管道的选用，应符合下列规定：</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1油罐通气管道和露出地面的管道，应采用符合现行国家标准《输送流体用无缝钢管》GB/T8163的无缝钢管。</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2其他管道应采用输送流体用无缝钢管或适于输送油品的热塑性塑料管道。所采用的热塑性塑料管道应有质量证明文件。非烃类车用燃料不得采用不导静电的热塑性塑料管道。</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3无缝钢管的公称壁厚不应小于4mm，埋地钢管的连接应采用焊接。</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4热塑性塑料管道的主体结构层应为无孔隙聚乙烯材料，壁厚不应小于4mm。埋地部分的热塑性塑料管道应采用配套的专用连接管件电熔连接。</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5导静电热塑性塑料管道导静电衬层的体电阻率应小于10</w:t>
            </w:r>
            <w:r>
              <w:rPr>
                <w:rFonts w:hint="default" w:ascii="Times New Roman" w:hAnsi="Times New Roman" w:eastAsia="新宋体" w:cs="Times New Roman"/>
                <w:color w:val="auto"/>
                <w:szCs w:val="21"/>
                <w:vertAlign w:val="superscript"/>
              </w:rPr>
              <w:t>8</w:t>
            </w:r>
            <w:r>
              <w:rPr>
                <w:rFonts w:hint="default" w:ascii="Times New Roman" w:hAnsi="Times New Roman" w:eastAsia="新宋体" w:cs="Times New Roman"/>
                <w:color w:val="auto"/>
                <w:szCs w:val="21"/>
              </w:rPr>
              <w:t>Ω.m.表面电阻率应小于10</w:t>
            </w:r>
            <w:r>
              <w:rPr>
                <w:rFonts w:hint="default" w:ascii="Times New Roman" w:hAnsi="Times New Roman" w:eastAsia="新宋体" w:cs="Times New Roman"/>
                <w:color w:val="auto"/>
                <w:szCs w:val="21"/>
                <w:vertAlign w:val="superscript"/>
              </w:rPr>
              <w:t>10</w:t>
            </w:r>
            <w:r>
              <w:rPr>
                <w:rFonts w:hint="default" w:ascii="Times New Roman" w:hAnsi="Times New Roman" w:eastAsia="新宋体" w:cs="Times New Roman"/>
                <w:color w:val="auto"/>
                <w:szCs w:val="21"/>
              </w:rPr>
              <w:t>Ω。</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eastAsia="新宋体" w:cs="Times New Roman"/>
                <w:color w:val="auto"/>
                <w:szCs w:val="21"/>
              </w:rPr>
            </w:pPr>
            <w:r>
              <w:rPr>
                <w:rFonts w:hint="default" w:ascii="Times New Roman" w:hAnsi="Times New Roman" w:eastAsia="新宋体" w:cs="Times New Roman"/>
                <w:color w:val="auto"/>
                <w:szCs w:val="21"/>
              </w:rPr>
              <w:t>6不导静电热塑性塑料管道主体结构层的介电击穿强度应大于100kV。</w:t>
            </w:r>
          </w:p>
          <w:p>
            <w:pPr>
              <w:keepNext w:val="0"/>
              <w:keepLines w:val="0"/>
              <w:suppressLineNumbers w:val="0"/>
              <w:adjustRightInd w:val="0"/>
              <w:snapToGrid w:val="0"/>
              <w:spacing w:before="0" w:beforeAutospacing="0" w:after="0" w:afterAutospacing="0" w:line="240" w:lineRule="auto"/>
              <w:ind w:left="0" w:right="0" w:firstLine="440" w:firstLineChars="200"/>
              <w:rPr>
                <w:rFonts w:hint="default" w:ascii="Times New Roman" w:hAnsi="Times New Roman" w:cs="Times New Roman"/>
                <w:color w:val="auto"/>
              </w:rPr>
            </w:pPr>
            <w:r>
              <w:rPr>
                <w:rFonts w:hint="default" w:ascii="Times New Roman" w:hAnsi="Times New Roman" w:eastAsia="新宋体" w:cs="Times New Roman"/>
                <w:color w:val="auto"/>
                <w:szCs w:val="21"/>
              </w:rPr>
              <w:t>7柴油尾气处理液加注设备的管道，应采用奥氏体不锈钢管道或能满足输送柴油尾气处理液的其他管道。</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（1）埋地加油管采用双层复合管，其余埋地管线均采用单层复合管，地上管线采用无缝钢管。</w:t>
            </w:r>
          </w:p>
          <w:p>
            <w:pPr>
              <w:keepNext w:val="0"/>
              <w:keepLines w:val="0"/>
              <w:widowControl/>
              <w:suppressLineNumbers w:val="0"/>
              <w:spacing w:before="0" w:beforeAutospacing="0" w:after="0" w:afterAutospacing="0" w:line="240" w:lineRule="auto"/>
              <w:ind w:left="0" w:right="0"/>
              <w:rPr>
                <w:rFonts w:hint="default" w:ascii="Times New Roman" w:hAnsi="Times New Roman" w:cs="Times New Roman"/>
                <w:color w:val="auto"/>
                <w:szCs w:val="21"/>
              </w:rPr>
            </w:pP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2</w:t>
            </w:r>
            <w:r>
              <w:rPr>
                <w:rFonts w:hint="default" w:ascii="Times New Roman" w:hAnsi="Times New Roman" w:cs="Times New Roman"/>
                <w:color w:val="auto"/>
                <w:szCs w:val="21"/>
              </w:rPr>
              <w:t>）无缝钢管的公称壁厚</w:t>
            </w:r>
            <w:r>
              <w:rPr>
                <w:rFonts w:hint="eastAsia" w:ascii="Times New Roman" w:hAnsi="Times New Roman" w:cs="Times New Roman"/>
                <w:color w:val="auto"/>
                <w:szCs w:val="21"/>
                <w:lang w:eastAsia="zh-CN"/>
              </w:rPr>
              <w:t>不小于</w:t>
            </w:r>
            <w:r>
              <w:rPr>
                <w:rFonts w:hint="eastAsia" w:ascii="Times New Roman" w:hAnsi="Times New Roman" w:cs="Times New Roman"/>
                <w:color w:val="auto"/>
                <w:szCs w:val="21"/>
                <w:lang w:val="en-US" w:eastAsia="zh-CN"/>
              </w:rPr>
              <w:t>4</w:t>
            </w:r>
            <w:r>
              <w:rPr>
                <w:rFonts w:hint="default" w:ascii="Times New Roman" w:hAnsi="Times New Roman" w:cs="Times New Roman"/>
                <w:color w:val="auto"/>
                <w:szCs w:val="21"/>
              </w:rPr>
              <w:t>mm，埋地钢管的连接采用焊接。</w:t>
            </w:r>
          </w:p>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w:t>
            </w:r>
            <w:r>
              <w:rPr>
                <w:rFonts w:hint="default" w:ascii="Times New Roman" w:hAnsi="Times New Roman" w:cs="Times New Roman"/>
                <w:color w:val="auto"/>
                <w:szCs w:val="21"/>
                <w:lang w:val="en-US" w:eastAsia="zh-CN"/>
              </w:rPr>
              <w:t>3</w:t>
            </w:r>
            <w:r>
              <w:rPr>
                <w:rFonts w:hint="default" w:ascii="Times New Roman" w:hAnsi="Times New Roman" w:cs="Times New Roman"/>
                <w:color w:val="auto"/>
                <w:szCs w:val="21"/>
              </w:rPr>
              <w:t>）没有设置柴油尾气处理液加注设备。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1</w:t>
            </w:r>
            <w:r>
              <w:rPr>
                <w:rFonts w:hint="default" w:ascii="Times New Roman" w:hAnsi="Times New Roman" w:cs="Times New Roman"/>
              </w:rPr>
              <w:t>、油罐车卸油时用的卸油连通软管、油气回收连通软管，应采用导静电耐油软管。</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采用导静电耐油软管。</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2</w:t>
            </w:r>
            <w:r>
              <w:rPr>
                <w:rFonts w:hint="default" w:ascii="Times New Roman" w:hAnsi="Times New Roman" w:cs="Times New Roman"/>
              </w:rPr>
              <w:t>、加油站内的工艺管道除必须露出地面的以外，均应埋地敷设。当采用管沟敷设时，管沟必须用中性沙子或细土填满、填实。</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埋地敷设。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3</w:t>
            </w:r>
            <w:r>
              <w:rPr>
                <w:rFonts w:hint="default" w:ascii="Times New Roman" w:hAnsi="Times New Roman" w:cs="Times New Roman"/>
              </w:rPr>
              <w:t>、与油罐相连通的进油管、通气管横管，以及油气回收管，均应坡向油罐，其坡度不应小于2‰。</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坡度不小于2‰。</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4</w:t>
            </w:r>
            <w:r>
              <w:rPr>
                <w:rFonts w:hint="default" w:ascii="Times New Roman" w:hAnsi="Times New Roman" w:cs="Times New Roman"/>
              </w:rPr>
              <w:t>、埋地工艺管道的埋地深度不得小于0.4m。敷设在混凝土场地或道路下面的管道，管顶低于混凝土层下表面不得小于0.2m。管道周围应回填不小于100mm厚的中性沙子或细土。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管道敷设符合要求。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w:t>
            </w:r>
            <w:r>
              <w:rPr>
                <w:rFonts w:hint="default" w:ascii="Times New Roman" w:hAnsi="Times New Roman" w:cs="Times New Roman"/>
                <w:lang w:val="en-US" w:eastAsia="zh-CN"/>
              </w:rPr>
              <w:t>5</w:t>
            </w:r>
            <w:r>
              <w:rPr>
                <w:rFonts w:hint="default" w:ascii="Times New Roman" w:hAnsi="Times New Roman" w:cs="Times New Roman"/>
              </w:rPr>
              <w:t>、工艺管道不应穿过或跨越站房等与其无直接关系的建构筑物；与管沟、电缆沟或排水沟相交叉时，应采取相应的防护措施。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工艺管道不穿过、跨越站房。</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6</w:t>
            </w:r>
            <w:r>
              <w:rPr>
                <w:rFonts w:hint="default" w:ascii="Times New Roman" w:hAnsi="Times New Roman" w:cs="Times New Roman"/>
                <w:color w:val="auto"/>
              </w:rPr>
              <w:t>、</w:t>
            </w:r>
            <w:r>
              <w:rPr>
                <w:rFonts w:hint="default" w:ascii="Times New Roman" w:hAnsi="Times New Roman" w:eastAsia="新宋体" w:cs="Times New Roman"/>
                <w:color w:val="auto"/>
                <w:szCs w:val="21"/>
              </w:rPr>
              <w:t>采取防渗漏措施的加油站，其埋地加油管道应采用双层管道。</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adjustRightInd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eastAsia="新宋体" w:cs="Times New Roman"/>
                <w:color w:val="auto"/>
                <w:szCs w:val="21"/>
              </w:rPr>
              <w:t>埋地加油管道采用双层非金属管道</w:t>
            </w:r>
            <w:r>
              <w:rPr>
                <w:rFonts w:hint="default" w:ascii="Times New Roman" w:hAnsi="Times New Roman" w:eastAsia="新宋体" w:cs="Times New Roman"/>
                <w:color w:val="auto"/>
                <w:szCs w:val="21"/>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b/>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九、消防设施和给水排水</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1、加油站工艺设备应配置灭火器材，并应符合下列规定：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1）每2台加油机应配置不少于2具4kg手提式干粉灭火器，或1具4kg手提式干粉灭火器和1具6L泡沫灭火器。加油机不足2台应按2台配置。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2）地下储罐应配置1台不小于35kg推车式干粉灭火器。当两种介质储罐之间的距离超过15cm时，应分别配置。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3）一、二级加油站应配置灭火毯5块、沙子2</w:t>
            </w:r>
            <w:r>
              <w:rPr>
                <w:rFonts w:hint="default" w:ascii="Times New Roman" w:hAnsi="Times New Roman" w:cs="Times New Roman"/>
                <w:szCs w:val="21"/>
                <w:lang w:eastAsia="zh-CN"/>
              </w:rPr>
              <w:t>m³</w:t>
            </w:r>
            <w:r>
              <w:rPr>
                <w:rFonts w:hint="default" w:ascii="Times New Roman" w:hAnsi="Times New Roman" w:cs="Times New Roman"/>
                <w:szCs w:val="21"/>
              </w:rPr>
              <w:t>；三级加油站应配置灭火毯不少于2块、沙子2</w:t>
            </w:r>
            <w:r>
              <w:rPr>
                <w:rFonts w:hint="default" w:ascii="Times New Roman" w:hAnsi="Times New Roman" w:cs="Times New Roman"/>
                <w:szCs w:val="21"/>
                <w:lang w:eastAsia="zh-CN"/>
              </w:rPr>
              <w:t>m³</w:t>
            </w:r>
            <w:r>
              <w:rPr>
                <w:rFonts w:hint="default" w:ascii="Times New Roman" w:hAnsi="Times New Roman" w:cs="Times New Roman"/>
                <w:szCs w:val="21"/>
              </w:rPr>
              <w:t>。</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每2台加油机设置2具</w:t>
            </w:r>
            <w:r>
              <w:rPr>
                <w:rFonts w:hint="default" w:ascii="Times New Roman" w:hAnsi="Times New Roman" w:cs="Times New Roman"/>
                <w:szCs w:val="21"/>
                <w:lang w:val="en-US" w:eastAsia="zh-CN"/>
              </w:rPr>
              <w:t>4</w:t>
            </w:r>
            <w:r>
              <w:rPr>
                <w:rFonts w:hint="default" w:ascii="Times New Roman" w:hAnsi="Times New Roman" w:cs="Times New Roman"/>
                <w:szCs w:val="21"/>
              </w:rPr>
              <w:t>kg手提式干粉灭火器；</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地下储罐区设置1台35kg推车式干粉灭火器。</w:t>
            </w:r>
          </w:p>
          <w:p>
            <w:pPr>
              <w:keepNext w:val="0"/>
              <w:keepLines w:val="0"/>
              <w:numPr>
                <w:ilvl w:val="0"/>
                <w:numId w:val="10"/>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配置灭火毯</w:t>
            </w:r>
            <w:r>
              <w:rPr>
                <w:rFonts w:hint="default" w:ascii="Times New Roman" w:hAnsi="Times New Roman" w:cs="Times New Roman"/>
                <w:szCs w:val="21"/>
                <w:lang w:val="en-US" w:eastAsia="zh-CN"/>
              </w:rPr>
              <w:t>5</w:t>
            </w:r>
            <w:r>
              <w:rPr>
                <w:rFonts w:hint="default" w:ascii="Times New Roman" w:hAnsi="Times New Roman" w:cs="Times New Roman"/>
                <w:szCs w:val="21"/>
              </w:rPr>
              <w:t>块、沙子2</w:t>
            </w:r>
            <w:r>
              <w:rPr>
                <w:rFonts w:hint="default" w:ascii="Times New Roman" w:hAnsi="Times New Roman" w:cs="Times New Roman"/>
                <w:szCs w:val="21"/>
                <w:lang w:eastAsia="zh-CN"/>
              </w:rPr>
              <w:t>m³</w:t>
            </w:r>
            <w:r>
              <w:rPr>
                <w:rFonts w:hint="default" w:ascii="Times New Roman" w:hAnsi="Times New Roman" w:cs="Times New Roman"/>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2、其余建筑的灭火器配置，应符合现行国家标准《建筑灭火器配置设计规范》GB50140的有关规定。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站房、配电房等灭火器材符合国家规定。</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3、加油站采用埋地储罐，可不设消防给水系统。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采用埋地储罐。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4、消防给水应利用城市或企业已建的消防给水系统，当无消防给水系统可依托时，应自建消防给水系统。</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eastAsia="宋体" w:cs="Times New Roman"/>
                <w:szCs w:val="21"/>
              </w:rPr>
            </w:pPr>
            <w:r>
              <w:rPr>
                <w:rFonts w:hint="default" w:ascii="Times New Roman" w:hAnsi="Times New Roman" w:cs="Times New Roman"/>
                <w:szCs w:val="21"/>
              </w:rPr>
              <w:t>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top w:val="single" w:color="auto" w:sz="4" w:space="0"/>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5、加油加气站的排水应符合下列规定：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1）站内地面雨水可散流排出站外。当雨水由明沟排到站外时，应在围墙内设置水封装置。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2）加油站排出建筑物或围墙的污水，在建筑物墙外或围墙内应分别设水封井（独立的生活污水除外）。水封井的水封高度不应小于0.25m；水封井应设沉泥段，沉泥段高度不应小于0.25m。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3）清洗油罐的污水应集中收集处理，不应直接进入排水管道。LPG储罐的排污（排水）应采用活动式回收桶集中收集处理，不应直接接入排水管道。</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4）排出站外的污水应符合国家现行有关污水排放标准的规定。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5）加油站不应采用暗沟排水。</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1、雨水散流排出站外。</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2、设置有水封井，符合规定要求。</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3、清洗油罐的污水集中收集处理，不直接进入排水管道。</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4、排出站外的污水符合国家现行有关污水排放标准的规定。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w:t>
            </w:r>
            <w:r>
              <w:rPr>
                <w:rFonts w:hint="default" w:ascii="Times New Roman" w:hAnsi="Times New Roman" w:cs="Times New Roman"/>
                <w:szCs w:val="21"/>
                <w:lang w:eastAsia="zh-CN"/>
              </w:rPr>
              <w:t>采用埋地敷设的排水管道，</w:t>
            </w:r>
            <w:r>
              <w:rPr>
                <w:rFonts w:hint="default" w:ascii="Times New Roman" w:hAnsi="Times New Roman" w:cs="Times New Roman"/>
                <w:szCs w:val="21"/>
              </w:rPr>
              <w:t>未采用暗沟排水。</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十、供配电</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1、加油站供电负荷等级可为三级</w:t>
            </w:r>
            <w:r>
              <w:rPr>
                <w:rFonts w:hint="default" w:ascii="Times New Roman" w:hAnsi="Times New Roman" w:cs="Times New Roman"/>
                <w:szCs w:val="21"/>
              </w:rPr>
              <w:t>，信息系统应设不间断供电电源。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供电负荷等级为三级</w:t>
            </w:r>
            <w:r>
              <w:rPr>
                <w:rFonts w:hint="default" w:ascii="Times New Roman" w:hAnsi="Times New Roman" w:cs="Times New Roman"/>
                <w:szCs w:val="21"/>
              </w:rPr>
              <w:t>，信息系统设不间断供电电源。</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2、加油站宜采用电应为380/220V的外接电源。加油站的供电系统应设独立的计量装置。</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采用380/220V外接电源。供电系统设有独立的计量装置。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3、加油站、加气站及加油加气站合建站的消防泵房、罩棚、营业室等处应设置事故照明。</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lang w:eastAsia="zh-CN"/>
              </w:rPr>
              <w:t>均</w:t>
            </w:r>
            <w:r>
              <w:rPr>
                <w:rFonts w:hint="default" w:ascii="Times New Roman" w:hAnsi="Times New Roman" w:cs="Times New Roman"/>
              </w:rPr>
              <w:t>设事故照明。</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4、当引用外电源有困难时加油加气站可设置小型内燃发电机组。内燃机的排烟管口应安装阻火器，排烟管口至各爆炸危险区域边界的水平距离应符合下列规定：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1）排烟口高出地面4.5m以下时不应小于5m。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2）排烟口高出地面4.5m及以上时不应小于3m。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left"/>
              <w:rPr>
                <w:rFonts w:hint="default" w:ascii="Times New Roman" w:hAnsi="Times New Roman" w:eastAsia="宋体" w:cs="Times New Roman"/>
                <w:color w:val="FF0000"/>
                <w:szCs w:val="21"/>
              </w:rPr>
            </w:pPr>
            <w:r>
              <w:rPr>
                <w:rFonts w:hint="default" w:ascii="Times New Roman" w:hAnsi="Times New Roman" w:cs="Times New Roman"/>
              </w:rPr>
              <w:t>符合</w:t>
            </w:r>
            <w:r>
              <w:rPr>
                <w:rFonts w:hint="default" w:ascii="Times New Roman" w:hAnsi="Times New Roman" w:cs="Times New Roman"/>
                <w:szCs w:val="21"/>
              </w:rPr>
              <w:t>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FF0000"/>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5、加油加气站的电力线路宜采用电缆并直埋敷设。电缆穿越行车道部分应穿钢管保护。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电力线路穿钢管敷设。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6、当采用电缆沟敷设电缆时，加油加气作业区内的电缆沟内必须充沙填实。电缆不得与油品、LNG管道以及热力管道敷设在同一沟内。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线路采用电缆直埋敷设。</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7、爆炸危险区域内的电气设备选型安装、电力线路敷设等，应符合《爆炸和火灾危险环境电力装置设计规范》（GB50058）的规定。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电气设备选型安装、电力线路敷设符合要求。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8、加油加气站内爆炸危险区域以外的站房、罩棚等建筑物内的照明灯具，可选用非防爆型,但罩棚下的灯具应选用防护等级不低于IP44级的节能型照明灯具。</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加油加气站内爆炸危险区域以外的站房、加油亭罩棚等建筑物内的照明灯具，选IP44级的节能型照明灯具。</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lang w:val="en-US" w:eastAsia="zh-CN"/>
              </w:rPr>
              <w:t>9、</w:t>
            </w:r>
            <w:r>
              <w:rPr>
                <w:rFonts w:hint="default" w:ascii="Times New Roman" w:hAnsi="Times New Roman" w:cs="Times New Roman"/>
                <w:color w:val="auto"/>
              </w:rPr>
              <w:t>加油加气站应设置紧急切断系统，该系统应能在事故状态下迅速切断加油泵、LPG泵、LNG泵、LPG压缩机、CNG压缩机的电源和关闭重要的LPG、CNG、LNG管道阀门。紧急切断系统应具有失效保护功能。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加油站设置紧急切断系统，能在事故状态下迅速切断加油泵的电源。紧急切断系统具有失效保护功能。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w:t>
            </w:r>
            <w:r>
              <w:rPr>
                <w:rFonts w:hint="default" w:ascii="Times New Roman" w:hAnsi="Times New Roman" w:cs="Times New Roman"/>
                <w:color w:val="auto"/>
                <w:lang w:val="en-US" w:eastAsia="zh-CN"/>
              </w:rPr>
              <w:t>0、</w:t>
            </w:r>
            <w:r>
              <w:rPr>
                <w:rFonts w:hint="default" w:ascii="Times New Roman" w:hAnsi="Times New Roman" w:cs="Times New Roman"/>
                <w:color w:val="auto"/>
              </w:rPr>
              <w:t>紧急切断系统应至少在下列位置设置启动开关：</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1距加气站卸车点5m以内。</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2在加油加气现场工作人员容易接近的位置。</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3在控制室或值班室内。</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启动开关</w:t>
            </w:r>
            <w:r>
              <w:rPr>
                <w:rFonts w:hint="default" w:ascii="Times New Roman" w:hAnsi="Times New Roman" w:cs="Times New Roman"/>
                <w:color w:val="auto"/>
                <w:lang w:eastAsia="zh-CN"/>
              </w:rPr>
              <w:t>设置合理</w:t>
            </w:r>
            <w:r>
              <w:rPr>
                <w:rFonts w:hint="default" w:ascii="Times New Roman" w:hAnsi="Times New Roman" w:cs="Times New Roman"/>
                <w:color w:val="auto"/>
                <w:szCs w:val="21"/>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11</w:t>
            </w:r>
            <w:r>
              <w:rPr>
                <w:rFonts w:hint="default" w:ascii="Times New Roman" w:hAnsi="Times New Roman" w:cs="Times New Roman"/>
                <w:color w:val="auto"/>
                <w:lang w:eastAsia="zh-CN"/>
              </w:rPr>
              <w:t>、</w:t>
            </w:r>
            <w:r>
              <w:rPr>
                <w:rFonts w:hint="default" w:ascii="Times New Roman" w:hAnsi="Times New Roman" w:cs="Times New Roman"/>
                <w:color w:val="auto"/>
              </w:rPr>
              <w:t>紧急切断系统应只能手动复位。</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szCs w:val="21"/>
              </w:rPr>
              <w:t>紧急切断系统只能手动复位。</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十一、防雷、防静电</w:t>
            </w: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1、钢制油罐必须进行防雷接地，接地点不应少于两处。</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油罐进行防雷接地，接地点不少于两处。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2、加油加气站的电气接地应符合下列规定：</w:t>
            </w:r>
          </w:p>
          <w:p>
            <w:pPr>
              <w:keepNext w:val="0"/>
              <w:keepLines w:val="0"/>
              <w:numPr>
                <w:ilvl w:val="0"/>
                <w:numId w:val="0"/>
              </w:numPr>
              <w:suppressLineNumbers w:val="0"/>
              <w:snapToGrid w:val="0"/>
              <w:spacing w:before="0" w:beforeAutospacing="0" w:after="0" w:afterAutospacing="0" w:line="240" w:lineRule="auto"/>
              <w:ind w:left="0" w:leftChars="0" w:right="0"/>
              <w:rPr>
                <w:rFonts w:hint="default" w:ascii="Times New Roman" w:hAnsi="Times New Roman" w:cs="Times New Roman"/>
              </w:rPr>
            </w:pPr>
            <w:r>
              <w:rPr>
                <w:rFonts w:hint="default" w:ascii="Times New Roman" w:hAnsi="Times New Roman" w:cs="Times New Roman"/>
                <w:lang w:val="en-US" w:eastAsia="zh-CN"/>
              </w:rPr>
              <w:t>1）</w:t>
            </w:r>
            <w:r>
              <w:rPr>
                <w:rFonts w:hint="default" w:ascii="Times New Roman" w:hAnsi="Times New Roman" w:cs="Times New Roman"/>
              </w:rPr>
              <w:t>防雷接地、防静电接地、电气设备的工作接地、保护接地及信息系统的接地等，宜共用接地装置，其接地电阻应按其中接地电阻值要求最小的接地电阻值确定。</w:t>
            </w:r>
          </w:p>
          <w:p>
            <w:pPr>
              <w:keepNext w:val="0"/>
              <w:keepLines w:val="0"/>
              <w:numPr>
                <w:ilvl w:val="0"/>
                <w:numId w:val="0"/>
              </w:numPr>
              <w:suppressLineNumbers w:val="0"/>
              <w:snapToGrid w:val="0"/>
              <w:spacing w:before="0" w:beforeAutospacing="0" w:after="0" w:afterAutospacing="0" w:line="240" w:lineRule="auto"/>
              <w:ind w:left="0" w:leftChars="0" w:right="0"/>
              <w:rPr>
                <w:rFonts w:hint="default" w:ascii="Times New Roman" w:hAnsi="Times New Roman" w:cs="Times New Roman"/>
              </w:rPr>
            </w:pPr>
            <w:r>
              <w:rPr>
                <w:rFonts w:hint="default" w:ascii="Times New Roman" w:hAnsi="Times New Roman" w:cs="Times New Roman"/>
                <w:lang w:val="en-US" w:eastAsia="zh-CN"/>
              </w:rPr>
              <w:t>2）</w:t>
            </w:r>
            <w:r>
              <w:rPr>
                <w:rFonts w:hint="default" w:ascii="Times New Roman" w:hAnsi="Times New Roman" w:cs="Times New Roman"/>
              </w:rPr>
              <w:t>当各自单独设置接地装置时，油罐、LNG储罐的防雷接地装置的接地电阻值、配线电缆金属外皮两端和保护钢管两端的接地装置的接地电阻，不应大于10Ω，电气系统的工作和保护接地电阻不应大于4Ω，地上油品、LNG管道始末端和分支处的接地装置的接地电阻值不应大于30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防雷接地、防静电接地、电气设备的工作接地、保护接地及信息系统的接地等，共用接地装置。</w:t>
            </w:r>
          </w:p>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3、埋地钢制油罐的金属部件，应与非埋地部分的工艺金属管道相互做电气连接并接地。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color w:val="auto"/>
              </w:rPr>
            </w:pPr>
            <w:r>
              <w:rPr>
                <w:rFonts w:hint="default" w:ascii="Times New Roman" w:hAnsi="Times New Roman" w:cs="Times New Roman"/>
                <w:color w:val="auto"/>
              </w:rPr>
              <w:t>埋地油罐与露出地面的工艺管道已按要求做电气连接并接地。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4、当加油站内的站房和罩棚等建筑物需要防直击雷时，应采用避雷带（网）保护。当罩棚采用金属屋面时，其顶面单层金属板厚度大于0.5mm、搭接长度大于100mm，且下面无易燃的吊顶材料时，可不采用避雷带（网）保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站房和罩棚采用避雷带（网）保护。</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5、加油站的信息系统应采用铠装电缆或导线穿钢管配线。配线电缆金属外皮两端、保护钢管两端均应接地。</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采用导线穿钢管配线，保护钢管两端均接地。</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6、加油站信息系统的配电线路首、末端与电子器件连接时，应装设与电子器件耐压水平相适应的过电压（电涌）保护器。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采用过电压保护器。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7、380/220V供配电系统宜采用TN-S系统，当外供电源为380V时，可采用TB-C-S系统。供电系统的电缆金属外皮或电缆金属保护管两端均应接地，在供配电系统的电源端应安装与设备耐压水平相适应的过电压（电涌）保护器。</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供电系统现为TN-S系统，已采用与设备耐压水平相适应的过电压保护器。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8、地上或管沟敷设的油品管道、LNG管道，应设置防静电和防感应雷的共用接地装置，其接地电阻不应大于30Ω。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接地电阻值小于30Ω。</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9、加油站的汽油罐车卸车场地，应设罐车卸车和卸气时用的防静电接地装置，并应设置能检测跨接及监视接地状态的静电接地仪。</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有卸车专用静电报警接地装置。有安装静电接地仪。</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10、在爆炸危险区域内的油品管道上的法兰、胶管两端等连接处应用金属线跨接。当法兰的连接螺栓不少于5根时，在非腐蚀环境下，可不跨接。</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有设金属线跨接。</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11、油罐车卸油用的卸油软管、油气回收软管与两端快速接头，应保证可靠的电气连接。</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卸油软管、油气回收软管与两端快速接头电气连接可靠。</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bottom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12、防静电接地装置的接地电阻不应大于100Ω。</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防静电接地装置的接地电阻不大于100Ω</w:t>
            </w:r>
            <w:r>
              <w:rPr>
                <w:rFonts w:hint="default" w:ascii="Times New Roman" w:hAnsi="Times New Roman" w:cs="Times New Roman"/>
                <w:lang w:eastAsia="zh-CN"/>
              </w:rPr>
              <w:t>。</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restart"/>
            <w:tcBorders>
              <w:top w:val="single" w:color="auto" w:sz="4" w:space="0"/>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0" w:right="0"/>
              <w:jc w:val="center"/>
              <w:rPr>
                <w:rFonts w:hint="default" w:ascii="Times New Roman" w:hAnsi="Times New Roman" w:cs="Times New Roman"/>
                <w:color w:val="auto"/>
                <w:szCs w:val="21"/>
              </w:rPr>
            </w:pPr>
            <w:r>
              <w:rPr>
                <w:rFonts w:hint="default" w:ascii="Times New Roman" w:hAnsi="Times New Roman" w:cs="Times New Roman"/>
                <w:color w:val="auto"/>
                <w:szCs w:val="21"/>
              </w:rPr>
              <w:t>十二、采暖通风、建（构）筑物、绿化</w:t>
            </w:r>
          </w:p>
        </w:tc>
        <w:tc>
          <w:tcPr>
            <w:tcW w:w="4840"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1、加油站内的各类房间应根据站场环境、生产工艺特点和运行管理需求进行采暖设计。采暖房间的室内计算温度不宜低于《汽车加油加气站设计与施工规范》（GB50156-2012，2014版）第12.1.1条的规定。</w:t>
            </w:r>
          </w:p>
        </w:tc>
        <w:tc>
          <w:tcPr>
            <w:tcW w:w="3191" w:type="dxa"/>
            <w:tcBorders>
              <w:top w:val="single" w:color="auto" w:sz="4" w:space="0"/>
              <w:left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当地条件适宜，不需要设置专门的采暖设施。</w:t>
            </w:r>
          </w:p>
        </w:tc>
        <w:tc>
          <w:tcPr>
            <w:tcW w:w="927" w:type="dxa"/>
            <w:tcBorders>
              <w:top w:val="single" w:color="auto" w:sz="4" w:space="0"/>
              <w:left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2、加油站内，爆炸危险区域内的房间或箱体应采取通风措施。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站房利用门窗做自然通风，通风情况良好。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3、加油作业区内的站房及其他附属建筑物的耐火等级不应低于二级。当罩棚顶棚的承重构件为钢结构时，其耐火极限可为0.25h，顶棚其它部分不得采用燃烧体建造。</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站房耐火等级为二级，罩棚为钢结构。</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4、汽车加油、加气场地宜设罩棚，罩棚的设计应符合下列规定：</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罩棚应采用不燃烧材料建造。</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进站口无限高措施时，罩棚的净空高度不应小于4.5m；进站口有限高措施时，罩棚的净空高度不应小于限高高度。</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罩棚遮盖加油机、加气机的平面投影距离不宜小于2m。</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罩棚的设计应计算活荷载、雪荷载、风荷载，其设计标准值应符合现行国家标准《建筑结构荷载规范》GB50009的有关规定。</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罩棚的抗震设计应按现行国家标准《建筑物抗震设计规范》GB50011的有关规定执行。</w:t>
            </w:r>
          </w:p>
          <w:p>
            <w:pPr>
              <w:keepNext w:val="0"/>
              <w:keepLines w:val="0"/>
              <w:numPr>
                <w:ilvl w:val="0"/>
                <w:numId w:val="11"/>
              </w:numPr>
              <w:suppressLineNumbers w:val="0"/>
              <w:snapToGrid w:val="0"/>
              <w:spacing w:before="0" w:beforeAutospacing="0" w:after="0" w:afterAutospacing="0" w:line="240" w:lineRule="auto"/>
              <w:ind w:right="0"/>
              <w:rPr>
                <w:rFonts w:hint="default" w:ascii="Times New Roman" w:hAnsi="Times New Roman" w:cs="Times New Roman"/>
                <w:szCs w:val="21"/>
              </w:rPr>
            </w:pPr>
            <w:r>
              <w:rPr>
                <w:rFonts w:hint="default" w:ascii="Times New Roman" w:hAnsi="Times New Roman" w:cs="Times New Roman"/>
                <w:szCs w:val="21"/>
              </w:rPr>
              <w:t>设置于LNG设备上方的罩棚，应采用避免天然气积聚的结构形式。</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1）罩棚高度</w:t>
            </w:r>
            <w:r>
              <w:rPr>
                <w:rFonts w:hint="eastAsia" w:ascii="Times New Roman" w:hAnsi="Times New Roman" w:cs="Times New Roman"/>
                <w:szCs w:val="21"/>
                <w:lang w:eastAsia="zh-CN"/>
              </w:rPr>
              <w:t>不小于</w:t>
            </w:r>
            <w:r>
              <w:rPr>
                <w:rFonts w:hint="eastAsia" w:ascii="Times New Roman" w:hAnsi="Times New Roman" w:cs="Times New Roman"/>
                <w:szCs w:val="21"/>
                <w:lang w:val="en-US" w:eastAsia="zh-CN"/>
              </w:rPr>
              <w:t>4.5m</w:t>
            </w:r>
            <w:r>
              <w:rPr>
                <w:rFonts w:hint="default" w:ascii="Times New Roman" w:hAnsi="Times New Roman" w:cs="Times New Roman"/>
                <w:szCs w:val="21"/>
              </w:rPr>
              <w:t>；</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2）罩棚遮盖加油机的平面投影距离不小于2m；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3）罩棚的设计符合现行国家标准《建筑结构荷载规范》GB50009的有关规定。</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4）罩棚的抗震设计符合《建筑物抗震设计规范》GB50011的有关规定执行。</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5、加油岛的设计应符合下列规定：</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1）加油岛应高出停车场地坪0.15－0.2m。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2）加油岛两端的宽度不应小于1.2m。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3）加油岛上的罩棚支柱距岛端部，不应小于0.6m。</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1）加油岛高出停车场地坪</w:t>
            </w:r>
            <w:r>
              <w:rPr>
                <w:rFonts w:hint="eastAsia" w:ascii="Times New Roman" w:hAnsi="Times New Roman" w:cs="Times New Roman"/>
                <w:lang w:val="en-US" w:eastAsia="zh-CN"/>
              </w:rPr>
              <w:t>不小于0.15</w:t>
            </w:r>
            <w:r>
              <w:rPr>
                <w:rFonts w:hint="default" w:ascii="Times New Roman" w:hAnsi="Times New Roman" w:cs="Times New Roman"/>
              </w:rPr>
              <w:t>m。</w:t>
            </w:r>
          </w:p>
          <w:p>
            <w:pPr>
              <w:keepNext w:val="0"/>
              <w:keepLines w:val="0"/>
              <w:suppressLineNumbers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2）加油岛两端的宽度不小于</w:t>
            </w:r>
            <w:r>
              <w:rPr>
                <w:rFonts w:hint="eastAsia" w:ascii="Times New Roman" w:hAnsi="Times New Roman" w:cs="Times New Roman"/>
                <w:lang w:val="en-US" w:eastAsia="zh-CN"/>
              </w:rPr>
              <w:t>1.3</w:t>
            </w:r>
            <w:r>
              <w:rPr>
                <w:rFonts w:hint="default" w:ascii="Times New Roman" w:hAnsi="Times New Roman" w:cs="Times New Roman"/>
              </w:rPr>
              <w:t>m。</w:t>
            </w:r>
          </w:p>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rPr>
              <w:t>3）加油岛上的罩棚支柱距岛端部不小于0.6m。</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6、加油站内的工艺设备，不宜布置在封闭的房间或箱体内。当需要布置在封闭的房间或箱体内时，应设置可燃气体检测报警器或强制通风设备。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工艺设备露天设置。</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7、站房可由办公室、值班室、营业室、控制室、变配电间、卫生间和便利店等组成。</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站房内设有办公室、营业室等。</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8、站房的一部分位于加油加气作业区内时，该站房的建筑面积不宜超过300㎡，且该站房内不得有明火设备。</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szCs w:val="21"/>
              </w:rPr>
            </w:pPr>
            <w:r>
              <w:rPr>
                <w:rFonts w:hint="default" w:ascii="Times New Roman" w:hAnsi="Times New Roman" w:cs="Times New Roman"/>
                <w:szCs w:val="21"/>
              </w:rPr>
              <w:t>站房内无明火设备。</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9、辅助服务区内建筑物的面积不应超过</w:t>
            </w:r>
            <w:r>
              <w:rPr>
                <w:rFonts w:hint="default" w:ascii="Times New Roman" w:hAnsi="Times New Roman" w:cs="Times New Roman"/>
                <w:szCs w:val="21"/>
              </w:rPr>
              <w:t>《汽车加油加气站设计与施工规范》（GB50156-2012，2014版）附录B中三类保护物标准，其消防设计应符合现行国家标准</w:t>
            </w:r>
            <w:r>
              <w:rPr>
                <w:rFonts w:hint="default" w:ascii="Times New Roman" w:hAnsi="Times New Roman" w:cs="Times New Roman"/>
                <w:szCs w:val="21"/>
                <w:lang w:eastAsia="zh-CN"/>
              </w:rPr>
              <w:t>《建筑设计防火规范》（GB50016-2014，2018年版）</w:t>
            </w:r>
            <w:r>
              <w:rPr>
                <w:rFonts w:hint="default" w:ascii="Times New Roman" w:hAnsi="Times New Roman" w:cs="Times New Roman"/>
                <w:szCs w:val="21"/>
              </w:rPr>
              <w:t>的有关规定。</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辅助建筑符合要求。</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10、站房可与设置在辅助服务区内的餐厅、汽车服务、锅炉房、厨房、员工宿舍、司机休息室等设施合建，但站房与其之间应设置无门窗洞口且耐火等级不低于3h的实体墙。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eastAsia="宋体"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11、站房可设在站外民用建筑内或与站外民用建筑物合建，并应符合下列规定：</w:t>
            </w:r>
          </w:p>
          <w:p>
            <w:pPr>
              <w:keepNext w:val="0"/>
              <w:keepLines w:val="0"/>
              <w:numPr>
                <w:ilvl w:val="0"/>
                <w:numId w:val="12"/>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站房与民用建筑物之间不得有连接通道。</w:t>
            </w:r>
          </w:p>
          <w:p>
            <w:pPr>
              <w:keepNext w:val="0"/>
              <w:keepLines w:val="0"/>
              <w:numPr>
                <w:ilvl w:val="0"/>
                <w:numId w:val="12"/>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站房应单独开设通向加油加气站的出入口。</w:t>
            </w:r>
          </w:p>
          <w:p>
            <w:pPr>
              <w:keepNext w:val="0"/>
              <w:keepLines w:val="0"/>
              <w:numPr>
                <w:ilvl w:val="0"/>
                <w:numId w:val="12"/>
              </w:numPr>
              <w:suppressLineNumbers w:val="0"/>
              <w:snapToGrid w:val="0"/>
              <w:spacing w:before="0" w:beforeAutospacing="0" w:after="0" w:afterAutospacing="0" w:line="240" w:lineRule="auto"/>
              <w:ind w:right="0"/>
              <w:rPr>
                <w:rFonts w:hint="default" w:ascii="Times New Roman" w:hAnsi="Times New Roman" w:cs="Times New Roman"/>
              </w:rPr>
            </w:pPr>
            <w:r>
              <w:rPr>
                <w:rFonts w:hint="default" w:ascii="Times New Roman" w:hAnsi="Times New Roman" w:cs="Times New Roman"/>
              </w:rPr>
              <w:t>民用建筑不得有直通向加油加气站的出入口。</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12、当加油加气站内的锅炉房、厨房等有明火设备的房间与工艺设备之间的距离符合</w:t>
            </w:r>
            <w:r>
              <w:rPr>
                <w:rFonts w:hint="default" w:ascii="Times New Roman" w:hAnsi="Times New Roman" w:cs="Times New Roman"/>
                <w:szCs w:val="21"/>
              </w:rPr>
              <w:t>《汽车加油加气站设计与施工规范》（GB50156-2012，2014版）表5.0.13的规定但小于或等于25m时，其朝向加油加气作业区的外墙应为无门窗洞且耐火极限不低于3h的实体墙。</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tabs>
                <w:tab w:val="center" w:pos="1204"/>
              </w:tabs>
              <w:snapToGrid w:val="0"/>
              <w:spacing w:before="0" w:beforeAutospacing="0" w:after="0" w:afterAutospacing="0" w:line="240" w:lineRule="auto"/>
              <w:ind w:left="0" w:leftChars="0" w:right="0" w:rightChars="0"/>
              <w:rPr>
                <w:rFonts w:hint="default" w:ascii="Times New Roman" w:hAnsi="Times New Roman" w:cs="Times New Roman"/>
              </w:rPr>
            </w:pPr>
            <w:r>
              <w:rPr>
                <w:rFonts w:hint="default" w:ascii="Times New Roman" w:hAnsi="Times New Roman" w:cs="Times New Roman"/>
              </w:rPr>
              <w:t>不适用。</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leftChars="0" w:right="0" w:rightChars="0"/>
              <w:jc w:val="center"/>
              <w:rPr>
                <w:rFonts w:hint="default" w:ascii="Times New Roman" w:hAnsi="Times New Roman" w:cs="Times New Roman"/>
                <w:szCs w:val="21"/>
              </w:rPr>
            </w:pPr>
            <w:r>
              <w:rPr>
                <w:rFonts w:hint="default" w:ascii="Times New Roman" w:hAnsi="Times New Roman" w:cs="Times New Roman"/>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13、加油站内不应建地下或半地下室。</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未建地下或半地下室。</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14、位于爆炸危险区云的操作井、排水井，应采取防渗漏和防火花的措施。</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操作井、排水井，采取防渗漏和防火花的措施。</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40" w:hRule="atLeast"/>
          <w:jc w:val="center"/>
        </w:trPr>
        <w:tc>
          <w:tcPr>
            <w:tcW w:w="667" w:type="dxa"/>
            <w:vMerge w:val="continue"/>
            <w:tcBorders>
              <w:left w:val="single" w:color="auto" w:sz="4" w:space="0"/>
              <w:right w:val="single" w:color="auto" w:sz="4" w:space="0"/>
            </w:tcBorders>
            <w:textDirection w:val="tbRlV"/>
            <w:vAlign w:val="center"/>
          </w:tcPr>
          <w:p>
            <w:pPr>
              <w:keepNext w:val="0"/>
              <w:keepLines w:val="0"/>
              <w:suppressLineNumbers w:val="0"/>
              <w:snapToGrid w:val="0"/>
              <w:spacing w:before="0" w:beforeAutospacing="0" w:after="0" w:afterAutospacing="0" w:line="240" w:lineRule="auto"/>
              <w:ind w:left="113" w:right="113"/>
              <w:jc w:val="center"/>
              <w:rPr>
                <w:rFonts w:hint="default" w:ascii="Times New Roman" w:hAnsi="Times New Roman" w:cs="Times New Roman"/>
                <w:color w:val="auto"/>
                <w:szCs w:val="21"/>
              </w:rPr>
            </w:pPr>
          </w:p>
        </w:tc>
        <w:tc>
          <w:tcPr>
            <w:tcW w:w="484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15、加油站作业区内不得种植油性植物。</w:t>
            </w:r>
          </w:p>
        </w:tc>
        <w:tc>
          <w:tcPr>
            <w:tcW w:w="319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default" w:ascii="Times New Roman" w:hAnsi="Times New Roman" w:cs="Times New Roman"/>
              </w:rPr>
            </w:pPr>
            <w:r>
              <w:rPr>
                <w:rFonts w:hint="default" w:ascii="Times New Roman" w:hAnsi="Times New Roman" w:cs="Times New Roman"/>
              </w:rPr>
              <w:t>未种植油性植物。</w:t>
            </w:r>
          </w:p>
        </w:tc>
        <w:tc>
          <w:tcPr>
            <w:tcW w:w="927"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240" w:lineRule="auto"/>
              <w:ind w:left="0" w:right="0"/>
              <w:jc w:val="center"/>
              <w:rPr>
                <w:rFonts w:hint="default" w:ascii="Times New Roman" w:hAnsi="Times New Roman" w:cs="Times New Roman"/>
                <w:szCs w:val="21"/>
              </w:rPr>
            </w:pPr>
            <w:r>
              <w:rPr>
                <w:rFonts w:hint="default" w:ascii="Times New Roman" w:hAnsi="Times New Roman" w:cs="Times New Roman"/>
                <w:szCs w:val="21"/>
              </w:rPr>
              <w:t>合格</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rPr>
        <w:t>由上表检查可知：</w:t>
      </w:r>
      <w:r>
        <w:rPr>
          <w:rFonts w:hint="eastAsia" w:ascii="Times New Roman" w:hAnsi="Times New Roman" w:cs="Times New Roman"/>
          <w:sz w:val="28"/>
          <w:szCs w:val="28"/>
          <w:lang w:eastAsia="zh-CN"/>
        </w:rPr>
        <w:t>白濠加油站</w:t>
      </w:r>
      <w:r>
        <w:rPr>
          <w:rFonts w:hint="default" w:ascii="Times New Roman" w:hAnsi="Times New Roman" w:cs="Times New Roman"/>
          <w:sz w:val="28"/>
          <w:szCs w:val="28"/>
        </w:rPr>
        <w:t>安全评价现场检查表结论汇总：检查表共</w:t>
      </w:r>
      <w:r>
        <w:rPr>
          <w:rFonts w:hint="default" w:ascii="Times New Roman" w:hAnsi="Times New Roman" w:cs="Times New Roman"/>
          <w:sz w:val="28"/>
          <w:szCs w:val="28"/>
          <w:lang w:val="en-US" w:eastAsia="zh-CN"/>
        </w:rPr>
        <w:t>10</w:t>
      </w:r>
      <w:r>
        <w:rPr>
          <w:rFonts w:hint="eastAsia" w:ascii="Times New Roman" w:hAnsi="Times New Roman" w:cs="Times New Roman"/>
          <w:sz w:val="28"/>
          <w:szCs w:val="28"/>
          <w:lang w:val="en-US" w:eastAsia="zh-CN"/>
        </w:rPr>
        <w:t>5</w:t>
      </w:r>
      <w:r>
        <w:rPr>
          <w:rFonts w:hint="default" w:ascii="Times New Roman" w:hAnsi="Times New Roman" w:cs="Times New Roman"/>
          <w:sz w:val="28"/>
          <w:szCs w:val="28"/>
        </w:rPr>
        <w:t>项，其中</w:t>
      </w:r>
      <w:r>
        <w:rPr>
          <w:rFonts w:hint="default" w:ascii="Times New Roman" w:hAnsi="Times New Roman" w:cs="Times New Roman"/>
          <w:sz w:val="28"/>
          <w:szCs w:val="28"/>
          <w:lang w:val="en-US" w:eastAsia="zh-CN"/>
        </w:rPr>
        <w:t>10</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eastAsia="zh-CN"/>
        </w:rPr>
        <w:t>项</w:t>
      </w:r>
      <w:r>
        <w:rPr>
          <w:rFonts w:hint="default" w:ascii="Times New Roman" w:hAnsi="Times New Roman" w:cs="Times New Roman"/>
          <w:sz w:val="28"/>
          <w:szCs w:val="28"/>
        </w:rPr>
        <w:t>实有项，实有项全部合格。</w:t>
      </w:r>
    </w:p>
    <w:p>
      <w:pPr>
        <w:pStyle w:val="6"/>
        <w:pageBreakBefore w:val="0"/>
        <w:widowControl w:val="0"/>
        <w:kinsoku/>
        <w:wordWrap/>
        <w:overflowPunct/>
        <w:topLinePunct w:val="0"/>
        <w:autoSpaceDE w:val="0"/>
        <w:autoSpaceDN w:val="0"/>
        <w:bidi w:val="0"/>
        <w:adjustRightInd/>
        <w:snapToGrid/>
        <w:spacing w:before="0" w:after="0" w:line="500" w:lineRule="exact"/>
        <w:ind w:left="0" w:leftChars="0" w:right="0" w:rightChars="0" w:firstLine="562"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en-US" w:eastAsia="zh-CN"/>
        </w:rPr>
        <w:t>4.</w:t>
      </w:r>
      <w:r>
        <w:rPr>
          <w:rFonts w:hint="eastAsia" w:ascii="Times New Roman" w:hAnsi="Times New Roman" w:cs="Times New Roman"/>
          <w:sz w:val="28"/>
          <w:szCs w:val="28"/>
          <w:lang w:val="en-US" w:eastAsia="zh-CN"/>
        </w:rPr>
        <w:t>2.4</w:t>
      </w:r>
      <w:r>
        <w:rPr>
          <w:rFonts w:hint="default" w:ascii="Times New Roman" w:hAnsi="Times New Roman" w:cs="Times New Roman"/>
          <w:sz w:val="28"/>
          <w:szCs w:val="28"/>
          <w:lang w:val="en-US" w:eastAsia="zh-CN"/>
        </w:rPr>
        <w:t xml:space="preserve"> 重大生产安全事故隐患判定标准检查表</w:t>
      </w:r>
    </w:p>
    <w:p>
      <w:pPr>
        <w:spacing w:line="600" w:lineRule="exact"/>
        <w:ind w:firstLine="560" w:firstLineChars="200"/>
        <w:rPr>
          <w:rFonts w:hint="default" w:ascii="Times New Roman" w:hAnsi="Times New Roman" w:cs="Times New Roman"/>
          <w:sz w:val="28"/>
          <w:szCs w:val="28"/>
          <w:highlight w:val="none"/>
          <w:lang w:val="zh-CN" w:eastAsia="zh-CN"/>
        </w:rPr>
      </w:pPr>
      <w:r>
        <w:rPr>
          <w:rFonts w:hint="default" w:ascii="Times New Roman" w:hAnsi="Times New Roman" w:cs="Times New Roman"/>
          <w:sz w:val="28"/>
          <w:szCs w:val="28"/>
          <w:highlight w:val="none"/>
          <w:lang w:val="zh-CN" w:eastAsia="zh-CN"/>
        </w:rPr>
        <w:t>根据“广东省安全生产监督管理局转发国家安全监管总局《化工和危险化学品生产经营单位重大生产安全事故隐患判定标准（试行）》和《烟花爆竹生产经营单位重大生产安全事故隐患判定标准（试行）》的通知（粤安监〔2017〕219号）”，对该加油站是否存在重大隐患进行判断，情况如下：</w:t>
      </w:r>
    </w:p>
    <w:p>
      <w:pPr>
        <w:pStyle w:val="12"/>
        <w:spacing w:after="0" w:line="500" w:lineRule="exact"/>
        <w:jc w:val="center"/>
        <w:rPr>
          <w:rFonts w:hint="eastAsia" w:ascii="Times New Roman" w:hAnsi="Times New Roman" w:cs="Times New Roman"/>
          <w:b/>
          <w:bCs/>
          <w:sz w:val="24"/>
        </w:rPr>
      </w:pPr>
      <w:r>
        <w:rPr>
          <w:rFonts w:hint="eastAsia" w:ascii="Times New Roman" w:hAnsi="Times New Roman" w:cs="Times New Roman"/>
          <w:b/>
          <w:bCs/>
          <w:sz w:val="24"/>
        </w:rPr>
        <w:t>附表4.2.2-1与《危险化学品经营许可证管理办法》对比评价检查表</w:t>
      </w:r>
    </w:p>
    <w:tbl>
      <w:tblPr>
        <w:tblStyle w:val="29"/>
        <w:tblW w:w="9625"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92"/>
        <w:gridCol w:w="4693"/>
        <w:gridCol w:w="3502"/>
        <w:gridCol w:w="83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5" w:hRule="atLeast"/>
          <w:tblHeader/>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szCs w:val="21"/>
              </w:rPr>
            </w:pPr>
            <w:r>
              <w:rPr>
                <w:rFonts w:hint="eastAsia" w:ascii="Times New Roman" w:hAnsi="Times New Roman" w:cs="Times New Roman"/>
                <w:b/>
                <w:bCs w:val="0"/>
                <w:szCs w:val="21"/>
              </w:rPr>
              <w:t>序号</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rPr>
            </w:pPr>
            <w:r>
              <w:rPr>
                <w:rFonts w:hint="eastAsia" w:ascii="Times New Roman" w:hAnsi="Times New Roman" w:cs="Times New Roman"/>
                <w:b/>
                <w:bCs w:val="0"/>
              </w:rPr>
              <w:t>检 查 内 容</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rPr>
            </w:pPr>
            <w:r>
              <w:rPr>
                <w:rFonts w:hint="eastAsia" w:ascii="Times New Roman" w:hAnsi="Times New Roman" w:cs="Times New Roman"/>
                <w:b/>
                <w:bCs w:val="0"/>
              </w:rPr>
              <w:t>检 查 记 录</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bCs w:val="0"/>
                <w:szCs w:val="21"/>
              </w:rPr>
            </w:pPr>
            <w:r>
              <w:rPr>
                <w:rFonts w:hint="eastAsia" w:ascii="Times New Roman" w:hAnsi="Times New Roman" w:cs="Times New Roman"/>
                <w:b/>
                <w:bCs w:val="0"/>
                <w:szCs w:val="21"/>
              </w:rPr>
              <w:t>结论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危险化学品生产、经营单位主要负责人和安全生产管理人员未依法经考核合格。</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经营单位主要负责人和安全生产管理人员经安全生产教育培训并考核合格，取得上岗资格；</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2</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特种作业人员未持证上岗。</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lang w:eastAsia="zh-CN"/>
              </w:rPr>
              <w:t>油站暂无</w:t>
            </w:r>
            <w:r>
              <w:rPr>
                <w:rFonts w:hint="eastAsia" w:ascii="Times New Roman" w:hAnsi="Times New Roman" w:cs="Times New Roman"/>
              </w:rPr>
              <w:t>特种作业人员。</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3</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涉及“两重点一重大”的生产装置、储存设施外部安全防护距离不符合国家标准要求。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汽油储罐、加油机安全距离符合要求。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108"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4</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涉及重点监管危险化工工艺的装置未实现自动化控制，系统未实现紧急停车功能，装备的自动化控制系统、紧急停车系统未投入使用。</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设有紧急切断按钮。</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313"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5</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构成一级、二级重大危险源的危险化学品罐区未实现紧急切断功能；涉及毒性气体、液化气体、剧毒液体的一级、二级重大危险源的危险化学品罐区未配备独立的安全仪表系统。</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未构成重大危险源，不适用。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6</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全压力式液化烃储罐未按国家标准设置注水措施。</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7</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液化烃、液氨、液氯等易燃易爆、有毒有害液化气体的充装未使用万向管道充装系统。</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52"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8</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 xml:space="preserve">光气、氯气等剧毒气体及硫化氢气体管道穿越除厂区（包括化工园区、工业园区）外的公共区域。 </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9</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地区架空电力线路穿越生产区且不符合国家标准要求。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架空电力线未穿越站区</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10</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在役化工装置未经正规设计且未进行安全设计诊断。</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经正规设计</w:t>
            </w:r>
            <w:r>
              <w:rPr>
                <w:rFonts w:hint="eastAsia" w:ascii="Times New Roman" w:hAnsi="Times New Roman" w:cs="Times New Roman"/>
                <w:lang w:eastAsia="zh-CN"/>
              </w:rPr>
              <w:t>，</w:t>
            </w:r>
            <w:r>
              <w:rPr>
                <w:rFonts w:hint="eastAsia" w:ascii="Times New Roman" w:hAnsi="Times New Roman" w:cs="Times New Roman"/>
              </w:rPr>
              <w:t>符合要求</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11</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使用淘汰落后安全技术工艺、设备目录列出的工艺、设备。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无淘汰落后安全技术工艺、设备目录列出的工艺、设备。</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52"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12</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涉及可燃和有毒有害气体泄漏的场所未按国家标准设置检测报警装置，爆炸危险场所未按国家标准安装使用防爆电气设备。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爆炸危险场所使用的电气防爆。</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7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13</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控制室或机柜间面向具有火灾、爆炸危险性装置一侧不满足国家标准关于防火防爆的要求。</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14</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化工生产装置未按国家标准要求设置双重电源供电，自动化控制系统未设置不间断电源。</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15</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安全阀、爆破片等安全附件未正常投用。</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93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16</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未建立与岗位相匹配的全员安全生产责任制或者未制定实施生产安全事故隐患排查治理制度。</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19"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17</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未制定操作规程和工艺控制指标。</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有制定操作规程</w:t>
            </w:r>
            <w:r>
              <w:rPr>
                <w:rFonts w:hint="eastAsia" w:ascii="Times New Roman" w:hAnsi="Times New Roman" w:cs="Times New Roman"/>
                <w:lang w:eastAsia="zh-CN"/>
              </w:rPr>
              <w:t>。</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755"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18</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未按照国家标准制定动火、进入受限空间等特殊作业管理制度，或者制度未有效执行。</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有制定动火、进入受限空间等特殊作业管理制度并有效执行。</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741"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19</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新开发的危险化学品生产工艺未经小试、中试、工业化试验直接进行工业化生产；国内首次使用的化工工艺未经过省级人民政府有关部门组织的安全可靠性论证；新建装置未制定试生产方案投料开车；精细化工企业未按规范性文件要求开展反应安全风险评估。</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不适用</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1077" w:hRule="atLeast"/>
          <w:jc w:val="center"/>
        </w:trPr>
        <w:tc>
          <w:tcPr>
            <w:tcW w:w="59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20</w:t>
            </w:r>
          </w:p>
        </w:tc>
        <w:tc>
          <w:tcPr>
            <w:tcW w:w="46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未按国家标准分区分类储存危险化学品，超量、超品种储存危险化学品，相互禁配物质混放混存。</w:t>
            </w:r>
          </w:p>
        </w:tc>
        <w:tc>
          <w:tcPr>
            <w:tcW w:w="350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rPr>
                <w:rFonts w:hint="eastAsia" w:ascii="Times New Roman" w:hAnsi="Times New Roman" w:cs="Times New Roman"/>
              </w:rPr>
            </w:pPr>
            <w:r>
              <w:rPr>
                <w:rFonts w:hint="eastAsia" w:ascii="Times New Roman" w:hAnsi="Times New Roman" w:cs="Times New Roman"/>
              </w:rPr>
              <w:t>符合要求</w:t>
            </w:r>
          </w:p>
        </w:tc>
        <w:tc>
          <w:tcPr>
            <w:tcW w:w="838"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napToGrid w:val="0"/>
              <w:spacing w:before="0" w:beforeAutospacing="0" w:after="0" w:afterAutospacing="0" w:line="240" w:lineRule="auto"/>
              <w:ind w:left="0" w:right="0"/>
              <w:jc w:val="center"/>
              <w:rPr>
                <w:rFonts w:hint="eastAsia" w:ascii="Times New Roman" w:hAnsi="Times New Roman" w:cs="Times New Roman"/>
                <w:b w:val="0"/>
                <w:bCs/>
                <w:szCs w:val="21"/>
              </w:rPr>
            </w:pPr>
            <w:r>
              <w:rPr>
                <w:rFonts w:hint="eastAsia" w:ascii="Times New Roman" w:hAnsi="Times New Roman" w:cs="Times New Roman"/>
                <w:b w:val="0"/>
                <w:bCs/>
                <w:szCs w:val="21"/>
              </w:rPr>
              <w:t>合格</w:t>
            </w:r>
          </w:p>
        </w:tc>
      </w:tr>
    </w:tbl>
    <w:p>
      <w:pPr>
        <w:spacing w:line="600" w:lineRule="exact"/>
        <w:ind w:firstLine="560" w:firstLineChars="200"/>
        <w:rPr>
          <w:rFonts w:hint="default" w:ascii="Times New Roman" w:hAnsi="Times New Roman" w:cs="Times New Roman"/>
          <w:sz w:val="28"/>
          <w:szCs w:val="28"/>
          <w:highlight w:val="none"/>
          <w:lang w:val="zh-CN" w:eastAsia="zh-CN"/>
        </w:rPr>
      </w:pPr>
      <w:r>
        <w:rPr>
          <w:rFonts w:hint="eastAsia" w:ascii="Times New Roman" w:hAnsi="Times New Roman" w:cs="Times New Roman"/>
          <w:sz w:val="28"/>
          <w:szCs w:val="28"/>
          <w:highlight w:val="none"/>
          <w:lang w:val="en-US" w:eastAsia="zh-CN"/>
        </w:rPr>
        <w:t>检查表结论汇总：检查表共</w:t>
      </w:r>
      <w:r>
        <w:rPr>
          <w:rFonts w:hint="default" w:ascii="Times New Roman" w:hAnsi="Times New Roman" w:cs="Times New Roman"/>
          <w:sz w:val="28"/>
          <w:szCs w:val="28"/>
          <w:highlight w:val="none"/>
          <w:lang w:val="en-US" w:eastAsia="zh-CN"/>
        </w:rPr>
        <w:t>20</w:t>
      </w:r>
      <w:r>
        <w:rPr>
          <w:rFonts w:hint="eastAsia" w:ascii="Times New Roman" w:hAnsi="Times New Roman" w:cs="Times New Roman"/>
          <w:sz w:val="28"/>
          <w:szCs w:val="28"/>
          <w:highlight w:val="none"/>
          <w:lang w:val="en-US" w:eastAsia="zh-CN"/>
        </w:rPr>
        <w:t>项，其中</w:t>
      </w:r>
      <w:r>
        <w:rPr>
          <w:rFonts w:hint="default" w:ascii="Times New Roman" w:hAnsi="Times New Roman" w:cs="Times New Roman"/>
          <w:sz w:val="28"/>
          <w:szCs w:val="28"/>
          <w:highlight w:val="none"/>
          <w:lang w:val="en-US" w:eastAsia="zh-CN"/>
        </w:rPr>
        <w:t>13</w:t>
      </w:r>
      <w:r>
        <w:rPr>
          <w:rFonts w:hint="eastAsia" w:ascii="Times New Roman" w:hAnsi="Times New Roman" w:cs="Times New Roman"/>
          <w:sz w:val="28"/>
          <w:szCs w:val="28"/>
          <w:highlight w:val="none"/>
          <w:lang w:val="en-US" w:eastAsia="zh-CN"/>
        </w:rPr>
        <w:t>项实有项，实有项全部合格，因此该加油站不存在重大生产安全事故隐患。</w:t>
      </w:r>
    </w:p>
    <w:p>
      <w:pPr>
        <w:spacing w:beforeLines="100" w:afterLines="100"/>
        <w:jc w:val="center"/>
        <w:outlineLvl w:val="1"/>
        <w:rPr>
          <w:rFonts w:hint="default" w:ascii="Times New Roman" w:hAnsi="Times New Roman" w:cs="Times New Roman"/>
          <w:b/>
          <w:spacing w:val="6"/>
          <w:sz w:val="32"/>
          <w:szCs w:val="32"/>
        </w:rPr>
      </w:pPr>
      <w:bookmarkStart w:id="1446" w:name="_Toc17870"/>
      <w:bookmarkStart w:id="1447" w:name="_Toc19052"/>
      <w:bookmarkStart w:id="1448" w:name="_Toc22629"/>
      <w:bookmarkStart w:id="1449" w:name="_Toc21352"/>
      <w:bookmarkStart w:id="1450" w:name="_Toc25851"/>
      <w:bookmarkStart w:id="1451" w:name="_Toc13829"/>
      <w:bookmarkStart w:id="1452" w:name="_Toc23606"/>
      <w:bookmarkStart w:id="1453" w:name="_Toc7895"/>
      <w:bookmarkStart w:id="1454" w:name="_Toc21941"/>
      <w:bookmarkStart w:id="1455" w:name="_Toc13469"/>
      <w:bookmarkStart w:id="1456" w:name="_Toc9041"/>
      <w:bookmarkStart w:id="1457" w:name="_Toc10341"/>
      <w:bookmarkStart w:id="1458" w:name="_Toc29094_WPSOffice_Level2"/>
      <w:bookmarkStart w:id="1459" w:name="_Toc1543"/>
      <w:bookmarkStart w:id="1460" w:name="_Toc19197"/>
      <w:bookmarkStart w:id="1461" w:name="_Toc16184"/>
      <w:bookmarkStart w:id="1462" w:name="_Toc12978"/>
      <w:bookmarkStart w:id="1463" w:name="_Toc16687_WPSOffice_Level2"/>
      <w:bookmarkStart w:id="1464" w:name="_Toc7009_WPSOffice_Level2"/>
      <w:bookmarkStart w:id="1465" w:name="_Toc529176541"/>
      <w:bookmarkStart w:id="1466" w:name="_Toc27446"/>
      <w:bookmarkStart w:id="1467" w:name="_Toc4266"/>
      <w:bookmarkStart w:id="1468" w:name="_Toc12932"/>
      <w:bookmarkStart w:id="1469" w:name="_Toc24020"/>
      <w:bookmarkStart w:id="1470" w:name="_Toc14503"/>
      <w:r>
        <w:rPr>
          <w:rFonts w:hint="default" w:ascii="Times New Roman" w:hAnsi="Times New Roman" w:cs="Times New Roman"/>
          <w:b/>
          <w:spacing w:val="6"/>
          <w:sz w:val="32"/>
          <w:szCs w:val="32"/>
        </w:rPr>
        <w:t>4.</w:t>
      </w:r>
      <w:r>
        <w:rPr>
          <w:rFonts w:hint="eastAsia" w:ascii="Times New Roman" w:hAnsi="Times New Roman" w:cs="Times New Roman"/>
          <w:b/>
          <w:spacing w:val="6"/>
          <w:sz w:val="32"/>
          <w:szCs w:val="32"/>
          <w:lang w:val="en-US" w:eastAsia="zh-CN"/>
        </w:rPr>
        <w:t>3</w:t>
      </w:r>
      <w:r>
        <w:rPr>
          <w:rFonts w:hint="default" w:ascii="Times New Roman" w:hAnsi="Times New Roman" w:cs="Times New Roman"/>
          <w:b/>
          <w:spacing w:val="6"/>
          <w:sz w:val="32"/>
          <w:szCs w:val="32"/>
          <w:lang w:val="en-US"/>
        </w:rPr>
        <w:t xml:space="preserve"> </w:t>
      </w:r>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bookmarkEnd w:id="1463"/>
      <w:bookmarkEnd w:id="1464"/>
      <w:bookmarkEnd w:id="1465"/>
      <w:bookmarkEnd w:id="1466"/>
      <w:bookmarkEnd w:id="1467"/>
      <w:bookmarkEnd w:id="1468"/>
      <w:bookmarkEnd w:id="1469"/>
      <w:r>
        <w:rPr>
          <w:rFonts w:hint="default" w:ascii="Times New Roman" w:hAnsi="Times New Roman" w:cs="Times New Roman"/>
          <w:b/>
          <w:spacing w:val="6"/>
          <w:sz w:val="32"/>
          <w:szCs w:val="32"/>
        </w:rPr>
        <w:t>道化学公司火灾，爆炸危险指数法定量分析过程</w:t>
      </w:r>
      <w:bookmarkEnd w:id="1470"/>
    </w:p>
    <w:p>
      <w:pPr>
        <w:pStyle w:val="12"/>
        <w:spacing w:line="500" w:lineRule="exact"/>
        <w:ind w:firstLine="584" w:firstLineChars="200"/>
        <w:jc w:val="both"/>
        <w:rPr>
          <w:rFonts w:hint="default" w:ascii="Times New Roman" w:hAnsi="Times New Roman" w:cs="Times New Roman"/>
          <w:spacing w:val="6"/>
        </w:rPr>
      </w:pPr>
      <w:r>
        <w:rPr>
          <w:rFonts w:hint="default" w:ascii="Times New Roman" w:hAnsi="Times New Roman" w:cs="Times New Roman"/>
          <w:spacing w:val="6"/>
        </w:rPr>
        <w:t>该油站最主要的危险因素是火灾、爆炸危险，依据加油站的工艺设备设施分析，在加油站经营、储存过程中，汽油埋地储罐存放危险物质的量较多，若发生泄漏并遭遇引火源时就将引起大面积的火灾爆炸事故，因此,本次评价采用道化学火灾、爆炸危险指数法（第七版）对这个危险区域进行分析评价。</w:t>
      </w:r>
    </w:p>
    <w:p>
      <w:pPr>
        <w:pStyle w:val="6"/>
        <w:spacing w:beforeLines="100" w:afterLines="100" w:line="240" w:lineRule="auto"/>
        <w:rPr>
          <w:rFonts w:hint="default" w:ascii="Times New Roman" w:hAnsi="Times New Roman" w:cs="Times New Roman"/>
          <w:sz w:val="28"/>
          <w:szCs w:val="28"/>
          <w:lang w:val="en-US"/>
        </w:rPr>
      </w:pPr>
      <w:bookmarkStart w:id="1471" w:name="_Toc13712_WPSOffice_Level3"/>
      <w:bookmarkStart w:id="1472" w:name="_Toc1396_WPSOffice_Level3"/>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w:t>
      </w:r>
      <w:bookmarkEnd w:id="1471"/>
      <w:bookmarkEnd w:id="1472"/>
      <w:r>
        <w:rPr>
          <w:rFonts w:hint="default" w:ascii="Times New Roman" w:hAnsi="Times New Roman" w:cs="Times New Roman"/>
          <w:sz w:val="28"/>
          <w:szCs w:val="28"/>
          <w:lang w:val="en-US"/>
        </w:rPr>
        <w:t>评价单元确定和物质系数</w:t>
      </w:r>
    </w:p>
    <w:p>
      <w:pPr>
        <w:pStyle w:val="3"/>
        <w:spacing w:line="500" w:lineRule="exact"/>
        <w:ind w:firstLine="520"/>
        <w:rPr>
          <w:rFonts w:hint="default" w:ascii="Times New Roman" w:hAnsi="Times New Roman" w:cs="Times New Roman"/>
          <w:kern w:val="0"/>
          <w:szCs w:val="28"/>
        </w:rPr>
      </w:pPr>
      <w:bookmarkStart w:id="1473" w:name="_Toc164532850"/>
      <w:bookmarkStart w:id="1474" w:name="_Toc13835_WPSOffice_Level3"/>
      <w:r>
        <w:rPr>
          <w:rFonts w:hint="default" w:ascii="Times New Roman" w:hAnsi="Times New Roman" w:cs="Times New Roman"/>
          <w:spacing w:val="-10"/>
          <w:szCs w:val="28"/>
        </w:rPr>
        <w:t>为了计算火灾、爆炸危险指数，首先必须确定评价单元，道化法（第七版）定义：评价单元是工艺装置的任一主要单元，依据加油站的工艺设备设施分析，汽油储罐作为危险源 ，是评价区域内主要的火灾、爆炸危险场所。因此，</w:t>
      </w:r>
      <w:r>
        <w:rPr>
          <w:rFonts w:hint="eastAsia" w:ascii="Times New Roman" w:hAnsi="Times New Roman" w:cs="Times New Roman"/>
          <w:spacing w:val="-10"/>
          <w:szCs w:val="28"/>
          <w:lang w:eastAsia="zh-CN"/>
        </w:rPr>
        <w:t>选取</w:t>
      </w:r>
      <w:r>
        <w:rPr>
          <w:rFonts w:hint="default" w:ascii="Times New Roman" w:hAnsi="Times New Roman" w:cs="Times New Roman"/>
          <w:spacing w:val="-10"/>
          <w:szCs w:val="28"/>
        </w:rPr>
        <w:t>埋地油罐区汽油储罐为代表性评价单元，选取物质为汽油，汽油的物质系数MF=16，汽油日常允许充装系数0.85，则日常最大储量为1</w:t>
      </w:r>
      <w:r>
        <w:rPr>
          <w:rFonts w:hint="eastAsia" w:ascii="Times New Roman" w:hAnsi="Times New Roman" w:cs="Times New Roman"/>
          <w:spacing w:val="-10"/>
          <w:szCs w:val="28"/>
          <w:lang w:val="en-US" w:eastAsia="zh-CN"/>
        </w:rPr>
        <w:t>1</w:t>
      </w:r>
      <w:r>
        <w:rPr>
          <w:rFonts w:hint="default" w:ascii="Times New Roman" w:hAnsi="Times New Roman" w:cs="Times New Roman"/>
          <w:spacing w:val="-10"/>
          <w:szCs w:val="28"/>
        </w:rPr>
        <w:t>0×0.85×0.7</w:t>
      </w:r>
      <w:r>
        <w:rPr>
          <w:rFonts w:hint="eastAsia" w:ascii="Times New Roman" w:hAnsi="Times New Roman" w:cs="Times New Roman"/>
          <w:spacing w:val="-10"/>
          <w:szCs w:val="28"/>
          <w:lang w:val="en-US" w:eastAsia="zh-CN"/>
        </w:rPr>
        <w:t>5</w:t>
      </w:r>
      <w:r>
        <w:rPr>
          <w:rFonts w:hint="default" w:ascii="Times New Roman" w:hAnsi="Times New Roman" w:cs="Times New Roman"/>
          <w:spacing w:val="-10"/>
          <w:szCs w:val="28"/>
        </w:rPr>
        <w:t>≈7</w:t>
      </w:r>
      <w:r>
        <w:rPr>
          <w:rFonts w:hint="eastAsia" w:ascii="Times New Roman" w:hAnsi="Times New Roman" w:cs="Times New Roman"/>
          <w:spacing w:val="-10"/>
          <w:szCs w:val="28"/>
          <w:lang w:val="en-US" w:eastAsia="zh-CN"/>
        </w:rPr>
        <w:t>0.125</w:t>
      </w:r>
      <w:r>
        <w:rPr>
          <w:rFonts w:hint="default" w:ascii="Times New Roman" w:hAnsi="Times New Roman" w:cs="Times New Roman"/>
          <w:spacing w:val="-10"/>
          <w:szCs w:val="28"/>
        </w:rPr>
        <w:t>t。</w:t>
      </w:r>
      <w:r>
        <w:rPr>
          <w:rFonts w:hint="default" w:ascii="Times New Roman" w:hAnsi="Times New Roman" w:cs="Times New Roman"/>
          <w:kern w:val="0"/>
          <w:szCs w:val="28"/>
        </w:rPr>
        <w:t>选取代表物质的特性和参数见下表：</w:t>
      </w:r>
    </w:p>
    <w:p>
      <w:pPr>
        <w:pStyle w:val="3"/>
        <w:snapToGrid w:val="0"/>
        <w:spacing w:line="500" w:lineRule="exact"/>
        <w:ind w:firstLine="0" w:firstLineChars="0"/>
        <w:jc w:val="center"/>
        <w:rPr>
          <w:rFonts w:hint="default" w:ascii="Times New Roman" w:hAnsi="Times New Roman" w:cs="Times New Roman"/>
          <w:b/>
          <w:kern w:val="0"/>
          <w:sz w:val="24"/>
        </w:rPr>
      </w:pPr>
      <w:r>
        <w:rPr>
          <w:rFonts w:hint="default" w:ascii="Times New Roman" w:hAnsi="Times New Roman" w:cs="Times New Roman"/>
          <w:b/>
          <w:kern w:val="0"/>
          <w:sz w:val="24"/>
        </w:rPr>
        <w:t>附表4.</w:t>
      </w:r>
      <w:r>
        <w:rPr>
          <w:rFonts w:hint="eastAsia" w:ascii="Times New Roman" w:hAnsi="Times New Roman" w:cs="Times New Roman"/>
          <w:b/>
          <w:kern w:val="0"/>
          <w:sz w:val="24"/>
          <w:lang w:val="en-US" w:eastAsia="zh-CN"/>
        </w:rPr>
        <w:t>3</w:t>
      </w:r>
      <w:r>
        <w:rPr>
          <w:rFonts w:hint="default" w:ascii="Times New Roman" w:hAnsi="Times New Roman" w:cs="Times New Roman"/>
          <w:b/>
          <w:kern w:val="0"/>
          <w:sz w:val="24"/>
        </w:rPr>
        <w:t>.1 汽油参数表</w:t>
      </w:r>
    </w:p>
    <w:tbl>
      <w:tblPr>
        <w:tblStyle w:val="29"/>
        <w:tblW w:w="91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00"/>
        <w:gridCol w:w="1260"/>
        <w:gridCol w:w="1618"/>
        <w:gridCol w:w="1442"/>
        <w:gridCol w:w="144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化合物</w:t>
            </w:r>
          </w:p>
        </w:tc>
        <w:tc>
          <w:tcPr>
            <w:tcW w:w="1260"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物质系数</w:t>
            </w:r>
          </w:p>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MF</w:t>
            </w:r>
          </w:p>
        </w:tc>
        <w:tc>
          <w:tcPr>
            <w:tcW w:w="1618" w:type="dxa"/>
            <w:vMerge w:val="restart"/>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pacing w:val="10"/>
                <w:szCs w:val="21"/>
              </w:rPr>
              <w:t>燃烧热Hc/(10</w:t>
            </w:r>
            <w:r>
              <w:rPr>
                <w:rFonts w:hint="default" w:ascii="Times New Roman" w:hAnsi="Times New Roman" w:cs="Times New Roman"/>
                <w:spacing w:val="10"/>
                <w:szCs w:val="21"/>
                <w:vertAlign w:val="superscript"/>
              </w:rPr>
              <w:t>3</w:t>
            </w:r>
            <w:r>
              <w:rPr>
                <w:rFonts w:hint="default" w:ascii="Times New Roman" w:hAnsi="Times New Roman" w:cs="Times New Roman"/>
                <w:spacing w:val="10"/>
                <w:szCs w:val="21"/>
              </w:rPr>
              <w:t>Btu/lb)</w:t>
            </w:r>
          </w:p>
        </w:tc>
        <w:tc>
          <w:tcPr>
            <w:tcW w:w="4502" w:type="dxa"/>
            <w:gridSpan w:val="3"/>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NFPA分级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260"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618" w:type="dxa"/>
            <w:vMerge w:val="continue"/>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szCs w:val="21"/>
              </w:rPr>
            </w:pPr>
          </w:p>
        </w:tc>
        <w:tc>
          <w:tcPr>
            <w:tcW w:w="144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健康危害NH</w:t>
            </w:r>
          </w:p>
        </w:tc>
        <w:tc>
          <w:tcPr>
            <w:tcW w:w="144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易燃性NF</w:t>
            </w:r>
          </w:p>
        </w:tc>
        <w:tc>
          <w:tcPr>
            <w:tcW w:w="162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化学活性NR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80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汽油</w:t>
            </w:r>
          </w:p>
        </w:tc>
        <w:tc>
          <w:tcPr>
            <w:tcW w:w="126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16</w:t>
            </w:r>
          </w:p>
        </w:tc>
        <w:tc>
          <w:tcPr>
            <w:tcW w:w="1618"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18.8</w:t>
            </w:r>
          </w:p>
        </w:tc>
        <w:tc>
          <w:tcPr>
            <w:tcW w:w="1442"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1</w:t>
            </w:r>
          </w:p>
        </w:tc>
        <w:tc>
          <w:tcPr>
            <w:tcW w:w="1440" w:type="dxa"/>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3</w:t>
            </w:r>
          </w:p>
        </w:tc>
        <w:tc>
          <w:tcPr>
            <w:tcW w:w="1620" w:type="dxa"/>
            <w:vAlign w:val="center"/>
          </w:tcPr>
          <w:p>
            <w:pPr>
              <w:pStyle w:val="24"/>
              <w:keepNext w:val="0"/>
              <w:keepLines w:val="0"/>
              <w:suppressLineNumbers w:val="0"/>
              <w:spacing w:before="0" w:beforeAutospacing="0" w:after="0" w:afterAutospacing="0" w:line="300" w:lineRule="exact"/>
              <w:ind w:left="0" w:right="0"/>
              <w:jc w:val="center"/>
              <w:rPr>
                <w:rFonts w:hint="default" w:ascii="Times New Roman" w:hAnsi="Times New Roman" w:cs="Times New Roman"/>
                <w:szCs w:val="21"/>
              </w:rPr>
            </w:pPr>
            <w:r>
              <w:rPr>
                <w:rFonts w:hint="default" w:ascii="Times New Roman" w:hAnsi="Times New Roman" w:cs="Times New Roman"/>
                <w:szCs w:val="21"/>
              </w:rPr>
              <w:t>0</w:t>
            </w:r>
          </w:p>
        </w:tc>
      </w:tr>
      <w:bookmarkEnd w:id="1473"/>
    </w:tbl>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.2</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确定工艺危险系数F1、F2、F3和火灾爆炸指数F&amp;EI</w:t>
      </w:r>
    </w:p>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rPr>
        <w:t>一般工艺危险系数F</w:t>
      </w:r>
      <w:r>
        <w:rPr>
          <w:rFonts w:hint="default" w:ascii="Times New Roman" w:hAnsi="Times New Roman" w:cs="Times New Roman"/>
          <w:sz w:val="28"/>
          <w:vertAlign w:val="subscript"/>
        </w:rPr>
        <w:t>1</w:t>
      </w:r>
      <w:r>
        <w:rPr>
          <w:rFonts w:hint="default" w:ascii="Times New Roman" w:hAnsi="Times New Roman" w:cs="Times New Roman"/>
          <w:sz w:val="28"/>
        </w:rPr>
        <w:t>是确定事故损害大小的主要因素，F</w:t>
      </w:r>
      <w:r>
        <w:rPr>
          <w:rFonts w:hint="default" w:ascii="Times New Roman" w:hAnsi="Times New Roman" w:cs="Times New Roman"/>
          <w:sz w:val="28"/>
          <w:vertAlign w:val="subscript"/>
        </w:rPr>
        <w:t>1</w:t>
      </w:r>
      <w:r>
        <w:rPr>
          <w:rFonts w:hint="default" w:ascii="Times New Roman" w:hAnsi="Times New Roman" w:cs="Times New Roman"/>
          <w:sz w:val="28"/>
        </w:rPr>
        <w:t>等于基本系数与所有选取系数之和。</w:t>
      </w:r>
    </w:p>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rPr>
        <w:t>特殊工艺危险系数F</w:t>
      </w:r>
      <w:r>
        <w:rPr>
          <w:rFonts w:hint="default" w:ascii="Times New Roman" w:hAnsi="Times New Roman" w:cs="Times New Roman"/>
          <w:sz w:val="28"/>
          <w:vertAlign w:val="subscript"/>
        </w:rPr>
        <w:t>2</w:t>
      </w:r>
      <w:r>
        <w:rPr>
          <w:rFonts w:hint="default" w:ascii="Times New Roman" w:hAnsi="Times New Roman" w:cs="Times New Roman"/>
          <w:sz w:val="28"/>
        </w:rPr>
        <w:t>是影响事故发生概率的主要因素，F</w:t>
      </w:r>
      <w:r>
        <w:rPr>
          <w:rFonts w:hint="default" w:ascii="Times New Roman" w:hAnsi="Times New Roman" w:cs="Times New Roman"/>
          <w:sz w:val="28"/>
          <w:vertAlign w:val="subscript"/>
        </w:rPr>
        <w:t>2</w:t>
      </w:r>
      <w:r>
        <w:rPr>
          <w:rFonts w:hint="default" w:ascii="Times New Roman" w:hAnsi="Times New Roman" w:cs="Times New Roman"/>
          <w:sz w:val="28"/>
        </w:rPr>
        <w:t>等于基本系数与所有选取系数之和。</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单元工艺危险系数F</w:t>
      </w:r>
      <w:r>
        <w:rPr>
          <w:rFonts w:hint="default" w:ascii="Times New Roman" w:hAnsi="Times New Roman" w:cs="Times New Roman"/>
          <w:szCs w:val="28"/>
          <w:vertAlign w:val="subscript"/>
        </w:rPr>
        <w:t>3</w:t>
      </w:r>
      <w:r>
        <w:rPr>
          <w:rFonts w:hint="default" w:ascii="Times New Roman" w:hAnsi="Times New Roman" w:cs="Times New Roman"/>
          <w:szCs w:val="28"/>
        </w:rPr>
        <w:t>是一般工艺危险系数F</w:t>
      </w:r>
      <w:r>
        <w:rPr>
          <w:rFonts w:hint="default" w:ascii="Times New Roman" w:hAnsi="Times New Roman" w:cs="Times New Roman"/>
          <w:szCs w:val="28"/>
          <w:vertAlign w:val="subscript"/>
        </w:rPr>
        <w:t>1</w:t>
      </w:r>
      <w:r>
        <w:rPr>
          <w:rFonts w:hint="default" w:ascii="Times New Roman" w:hAnsi="Times New Roman" w:cs="Times New Roman"/>
          <w:szCs w:val="28"/>
        </w:rPr>
        <w:t>与特殊工艺危险系数F</w:t>
      </w:r>
      <w:r>
        <w:rPr>
          <w:rFonts w:hint="default" w:ascii="Times New Roman" w:hAnsi="Times New Roman" w:cs="Times New Roman"/>
          <w:szCs w:val="28"/>
          <w:vertAlign w:val="subscript"/>
        </w:rPr>
        <w:t>2</w:t>
      </w:r>
      <w:r>
        <w:rPr>
          <w:rFonts w:hint="default" w:ascii="Times New Roman" w:hAnsi="Times New Roman" w:cs="Times New Roman"/>
          <w:szCs w:val="28"/>
        </w:rPr>
        <w:t>的乘积，F</w:t>
      </w:r>
      <w:r>
        <w:rPr>
          <w:rFonts w:hint="default" w:ascii="Times New Roman" w:hAnsi="Times New Roman" w:cs="Times New Roman"/>
          <w:szCs w:val="28"/>
          <w:vertAlign w:val="subscript"/>
        </w:rPr>
        <w:t>3</w:t>
      </w:r>
      <w:r>
        <w:rPr>
          <w:rFonts w:hint="default" w:ascii="Times New Roman" w:hAnsi="Times New Roman" w:cs="Times New Roman"/>
          <w:szCs w:val="28"/>
        </w:rPr>
        <w:t>=F</w:t>
      </w:r>
      <w:r>
        <w:rPr>
          <w:rFonts w:hint="default" w:ascii="Times New Roman" w:hAnsi="Times New Roman" w:cs="Times New Roman"/>
          <w:szCs w:val="28"/>
          <w:vertAlign w:val="subscript"/>
        </w:rPr>
        <w:t>1</w:t>
      </w:r>
      <w:r>
        <w:rPr>
          <w:rFonts w:hint="default" w:ascii="Times New Roman" w:hAnsi="Times New Roman" w:cs="Times New Roman"/>
          <w:szCs w:val="28"/>
        </w:rPr>
        <w:t>×F</w:t>
      </w:r>
      <w:r>
        <w:rPr>
          <w:rFonts w:hint="default" w:ascii="Times New Roman" w:hAnsi="Times New Roman" w:cs="Times New Roman"/>
          <w:szCs w:val="28"/>
          <w:vertAlign w:val="subscript"/>
        </w:rPr>
        <w:t>2</w:t>
      </w:r>
      <w:r>
        <w:rPr>
          <w:rFonts w:hint="default" w:ascii="Times New Roman" w:hAnsi="Times New Roman" w:cs="Times New Roman"/>
          <w:szCs w:val="28"/>
        </w:rPr>
        <w:t>。</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火灾、爆炸指数</w:t>
      </w:r>
      <w:r>
        <w:rPr>
          <w:rFonts w:hint="default" w:ascii="Times New Roman" w:hAnsi="Times New Roman" w:eastAsia="黑体" w:cs="Times New Roman"/>
        </w:rPr>
        <w:t>F&amp;EI</w:t>
      </w:r>
      <w:r>
        <w:rPr>
          <w:rFonts w:hint="default" w:ascii="Times New Roman" w:hAnsi="Times New Roman" w:cs="Times New Roman"/>
          <w:szCs w:val="28"/>
        </w:rPr>
        <w:t>是用来估计生产过程中的事故可能造成的危险性大小。火灾、爆炸指数等于单元工艺危险系数F</w:t>
      </w:r>
      <w:r>
        <w:rPr>
          <w:rFonts w:hint="default" w:ascii="Times New Roman" w:hAnsi="Times New Roman" w:cs="Times New Roman"/>
          <w:szCs w:val="28"/>
          <w:vertAlign w:val="subscript"/>
        </w:rPr>
        <w:t>3</w:t>
      </w:r>
      <w:r>
        <w:rPr>
          <w:rFonts w:hint="default" w:ascii="Times New Roman" w:hAnsi="Times New Roman" w:cs="Times New Roman"/>
          <w:szCs w:val="28"/>
        </w:rPr>
        <w:t>和对应物质系数MF之积，F&amp;EI=F</w:t>
      </w:r>
      <w:r>
        <w:rPr>
          <w:rFonts w:hint="default" w:ascii="Times New Roman" w:hAnsi="Times New Roman" w:cs="Times New Roman"/>
          <w:szCs w:val="28"/>
          <w:vertAlign w:val="subscript"/>
        </w:rPr>
        <w:t>3</w:t>
      </w:r>
      <w:r>
        <w:rPr>
          <w:rFonts w:hint="default" w:ascii="Times New Roman" w:hAnsi="Times New Roman" w:cs="Times New Roman"/>
          <w:szCs w:val="28"/>
        </w:rPr>
        <w:t>×MF，其结果列附表4.2.2。</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F</w:t>
      </w:r>
      <w:r>
        <w:rPr>
          <w:rFonts w:hint="default" w:ascii="Times New Roman" w:hAnsi="Times New Roman" w:cs="Times New Roman"/>
          <w:szCs w:val="28"/>
          <w:vertAlign w:val="subscript"/>
        </w:rPr>
        <w:t>1</w:t>
      </w:r>
      <w:r>
        <w:rPr>
          <w:rFonts w:hint="default" w:ascii="Times New Roman" w:hAnsi="Times New Roman" w:cs="Times New Roman"/>
          <w:szCs w:val="28"/>
        </w:rPr>
        <w:t>、F</w:t>
      </w:r>
      <w:r>
        <w:rPr>
          <w:rFonts w:hint="default" w:ascii="Times New Roman" w:hAnsi="Times New Roman" w:cs="Times New Roman"/>
          <w:szCs w:val="28"/>
          <w:vertAlign w:val="subscript"/>
        </w:rPr>
        <w:t>2</w:t>
      </w:r>
      <w:r>
        <w:rPr>
          <w:rFonts w:hint="default" w:ascii="Times New Roman" w:hAnsi="Times New Roman" w:cs="Times New Roman"/>
          <w:szCs w:val="28"/>
        </w:rPr>
        <w:t>、F</w:t>
      </w:r>
      <w:r>
        <w:rPr>
          <w:rFonts w:hint="default" w:ascii="Times New Roman" w:hAnsi="Times New Roman" w:cs="Times New Roman"/>
          <w:szCs w:val="28"/>
          <w:vertAlign w:val="subscript"/>
        </w:rPr>
        <w:t>3</w:t>
      </w:r>
      <w:r>
        <w:rPr>
          <w:rFonts w:hint="default" w:ascii="Times New Roman" w:hAnsi="Times New Roman" w:cs="Times New Roman"/>
          <w:szCs w:val="28"/>
        </w:rPr>
        <w:t>、F&amp;EI的取值及计算结果列于下表中。</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w:t>
      </w:r>
      <w:r>
        <w:rPr>
          <w:rFonts w:hint="eastAsia" w:ascii="Times New Roman" w:hAnsi="Times New Roman" w:cs="Times New Roman"/>
          <w:b/>
          <w:sz w:val="24"/>
          <w:lang w:val="en-US" w:eastAsia="zh-CN"/>
        </w:rPr>
        <w:t>3</w:t>
      </w:r>
      <w:r>
        <w:rPr>
          <w:rFonts w:hint="default" w:ascii="Times New Roman" w:hAnsi="Times New Roman" w:cs="Times New Roman"/>
          <w:b/>
          <w:sz w:val="24"/>
        </w:rPr>
        <w:t>.2  各单元指数及火灾爆炸危险指数</w:t>
      </w:r>
    </w:p>
    <w:tbl>
      <w:tblPr>
        <w:tblStyle w:val="29"/>
        <w:tblW w:w="918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3955"/>
        <w:gridCol w:w="1293"/>
        <w:gridCol w:w="393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97"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项   目</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系数值</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center"/>
              <w:rPr>
                <w:rFonts w:hint="default" w:ascii="Times New Roman" w:hAnsi="Times New Roman" w:cs="Times New Roman"/>
                <w:b/>
              </w:rPr>
            </w:pPr>
            <w:r>
              <w:rPr>
                <w:rFonts w:hint="default" w:ascii="Times New Roman" w:hAnsi="Times New Roman" w:cs="Times New Roman"/>
                <w:b/>
              </w:rPr>
              <w:t>取值说明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选取代表性物质（汽油）</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w:t>
            </w:r>
            <w:r>
              <w:rPr>
                <w:rFonts w:hint="default" w:ascii="Times New Roman" w:hAnsi="Times New Roman" w:cs="Times New Roman"/>
                <w:vertAlign w:val="subscript"/>
              </w:rPr>
              <w:t>5</w:t>
            </w:r>
            <w:r>
              <w:rPr>
                <w:rFonts w:hint="default" w:ascii="Times New Roman" w:hAnsi="Times New Roman" w:cs="Times New Roman"/>
              </w:rPr>
              <w:t>H</w:t>
            </w:r>
            <w:r>
              <w:rPr>
                <w:rFonts w:hint="default" w:ascii="Times New Roman" w:hAnsi="Times New Roman" w:cs="Times New Roman"/>
                <w:vertAlign w:val="subscript"/>
              </w:rPr>
              <w:t>12</w:t>
            </w:r>
            <w:r>
              <w:rPr>
                <w:rFonts w:hint="default" w:ascii="Times New Roman" w:hAnsi="Times New Roman" w:cs="Times New Roman"/>
              </w:rPr>
              <w:t>-C</w:t>
            </w:r>
            <w:r>
              <w:rPr>
                <w:rFonts w:hint="default" w:ascii="Times New Roman" w:hAnsi="Times New Roman" w:cs="Times New Roman"/>
                <w:vertAlign w:val="subscript"/>
              </w:rPr>
              <w:t>9</w:t>
            </w:r>
            <w:r>
              <w:rPr>
                <w:rFonts w:hint="default" w:ascii="Times New Roman" w:hAnsi="Times New Roman" w:cs="Times New Roman"/>
              </w:rPr>
              <w:t>H</w:t>
            </w:r>
            <w:r>
              <w:rPr>
                <w:rFonts w:hint="default" w:ascii="Times New Roman" w:hAnsi="Times New Roman" w:cs="Times New Roman"/>
                <w:vertAlign w:val="subscript"/>
              </w:rPr>
              <w:t>20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日常最大储量7</w:t>
            </w:r>
            <w:r>
              <w:rPr>
                <w:rFonts w:hint="eastAsia" w:ascii="Times New Roman" w:hAnsi="Times New Roman" w:cs="Times New Roman"/>
                <w:lang w:val="en-US" w:eastAsia="zh-CN"/>
              </w:rPr>
              <w:t>0.125</w:t>
            </w:r>
            <w:r>
              <w:rPr>
                <w:rFonts w:hint="default" w:ascii="Times New Roman" w:hAnsi="Times New Roman" w:cs="Times New Roman"/>
              </w:rPr>
              <w:t>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4"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1、物质系数MF</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16</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查美国消防协会推荐的物质系数和特性表NF=3、NR=0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2、一般工艺危险系数F1</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基本系数 （1.00）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（1）放热化学反应（0.30～1.25）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无放热化学反应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（2）吸热反应（0.20～0.40）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无吸热化学反应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（3）物料处理与输送（0.25～1.05）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闪点22.8℃沸点＞37.8℃时,NF=3的易燃液体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（4）密闭或室内工艺单元（0.25～0.90）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露天地下储罐，非室内单元</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（5）通道（0.20～0.35）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通道不影响消防活动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（6）排放和泄漏控制（0.25～0.50）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地下储罐不会向地面流淌液体</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确定一般工艺危险系数（F1）</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05"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3、特殊工艺危险系数F2</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95"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基本系数（1.00）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（1）毒性物质（0.20～0.80）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0.20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NH=1，短期接触引起刺激，轻微伤害</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（2）负压操作（0.5）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常压操作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（3）易燃范围或及接近易燃范围的操作（0.30～0.80）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0.50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NF=3,易燃液体储罐、泵出汽油时会吸入空气</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（4）粉尘爆炸（0.25～2.00）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无粉尘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（5）压力释放（0～1.5）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0.16</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常压操作查易燃、可燃液体的压力危险系数图</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（6）低温（0.2～0.3）</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常温操作</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31"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（7）易燃及不稳定物质的质量</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0.5</w:t>
            </w:r>
            <w:r>
              <w:rPr>
                <w:rFonts w:hint="eastAsia" w:ascii="Times New Roman" w:hAnsi="Times New Roman" w:cs="Times New Roman"/>
                <w:lang w:val="en-US" w:eastAsia="zh-CN"/>
              </w:rPr>
              <w:t>7</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汽油总储蓄量为7</w:t>
            </w:r>
            <w:r>
              <w:rPr>
                <w:rFonts w:hint="eastAsia" w:ascii="Times New Roman" w:hAnsi="Times New Roman" w:cs="Times New Roman"/>
                <w:lang w:val="en-US" w:eastAsia="zh-CN"/>
              </w:rPr>
              <w:t>0125</w:t>
            </w:r>
            <w:r>
              <w:rPr>
                <w:rFonts w:hint="default" w:ascii="Times New Roman" w:hAnsi="Times New Roman" w:cs="Times New Roman"/>
              </w:rPr>
              <w:t>kg，其热量计算如下：（7</w:t>
            </w:r>
            <w:r>
              <w:rPr>
                <w:rFonts w:hint="eastAsia" w:ascii="Times New Roman" w:hAnsi="Times New Roman" w:cs="Times New Roman"/>
                <w:lang w:val="en-US" w:eastAsia="zh-CN"/>
              </w:rPr>
              <w:t>0.125</w:t>
            </w:r>
            <w:r>
              <w:rPr>
                <w:rFonts w:hint="default" w:ascii="Times New Roman" w:hAnsi="Times New Roman" w:cs="Times New Roman"/>
              </w:rPr>
              <w:t>/0.454）×18.8×10</w:t>
            </w:r>
            <w:r>
              <w:rPr>
                <w:rFonts w:hint="default" w:ascii="Times New Roman" w:hAnsi="Times New Roman" w:cs="Times New Roman"/>
                <w:vertAlign w:val="superscript"/>
              </w:rPr>
              <w:t>3</w:t>
            </w:r>
            <w:r>
              <w:rPr>
                <w:rFonts w:hint="default" w:ascii="Times New Roman" w:hAnsi="Times New Roman" w:cs="Times New Roman"/>
              </w:rPr>
              <w:t>=</w:t>
            </w:r>
            <w:r>
              <w:rPr>
                <w:rFonts w:hint="eastAsia" w:ascii="Times New Roman" w:hAnsi="Times New Roman" w:cs="Times New Roman"/>
                <w:lang w:val="en-US" w:eastAsia="zh-CN"/>
              </w:rPr>
              <w:t>2.9</w:t>
            </w:r>
            <w:r>
              <w:rPr>
                <w:rFonts w:hint="default" w:ascii="Times New Roman" w:hAnsi="Times New Roman" w:cs="Times New Roman"/>
              </w:rPr>
              <w:t>×10</w:t>
            </w:r>
            <w:r>
              <w:rPr>
                <w:rFonts w:hint="default" w:ascii="Times New Roman" w:hAnsi="Times New Roman" w:cs="Times New Roman"/>
                <w:vertAlign w:val="superscript"/>
              </w:rPr>
              <w:t>9</w:t>
            </w:r>
            <w:r>
              <w:rPr>
                <w:rFonts w:hint="default" w:ascii="Times New Roman" w:hAnsi="Times New Roman" w:cs="Times New Roman"/>
              </w:rPr>
              <w:t>Btu</w:t>
            </w:r>
          </w:p>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查图，取系数0.5</w:t>
            </w:r>
            <w:r>
              <w:rPr>
                <w:rFonts w:hint="eastAsia" w:ascii="Times New Roman" w:hAnsi="Times New Roman" w:cs="Times New Roman"/>
                <w:lang w:val="en-US" w:eastAsia="zh-CN"/>
              </w:rPr>
              <w:t>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（8）腐蚀与磨损（0.10～0.75）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0.2</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埋地汽油罐采用加强防腐0.254mm/a﹥腐蚀速率﹥0.127mm/a</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（9）泄漏（0.10～1.50）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0.1</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法兰连接处产生一般正常泄漏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（10）使用明火设备（0.10～1.00）</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无明火设备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9"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（11）热油交换系统（0.15～1.15）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无热油交换系统</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（12）转动设备（0.5）</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无﹥600马力压缩机和﹥75马力的泵</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7"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特殊操作危险系数（F2）</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szCs w:val="21"/>
                <w:lang w:val="en-GB"/>
              </w:rPr>
              <w:t>2.</w:t>
            </w:r>
            <w:r>
              <w:rPr>
                <w:rFonts w:hint="default" w:ascii="Times New Roman" w:hAnsi="Times New Roman" w:cs="Times New Roman"/>
                <w:szCs w:val="21"/>
              </w:rPr>
              <w:t>7</w:t>
            </w:r>
            <w:r>
              <w:rPr>
                <w:rFonts w:hint="eastAsia" w:ascii="Times New Roman" w:hAnsi="Times New Roman" w:cs="Times New Roman"/>
                <w:szCs w:val="21"/>
                <w:lang w:val="en-US" w:eastAsia="zh-CN"/>
              </w:rPr>
              <w:t>3</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单元工艺危险系数F3=F1×F2</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eastAsia" w:ascii="Times New Roman" w:hAnsi="Times New Roman" w:eastAsia="宋体" w:cs="Times New Roman"/>
                <w:lang w:eastAsia="zh-CN"/>
              </w:rPr>
            </w:pPr>
            <w:r>
              <w:rPr>
                <w:rFonts w:hint="eastAsia" w:ascii="Times New Roman" w:hAnsi="Times New Roman" w:cs="Times New Roman"/>
                <w:szCs w:val="21"/>
                <w:lang w:val="en-US" w:eastAsia="zh-CN"/>
              </w:rPr>
              <w:t>4.095</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szCs w:val="21"/>
                <w:lang w:val="en-GB"/>
              </w:rPr>
              <w:t>F</w:t>
            </w:r>
            <w:r>
              <w:rPr>
                <w:rFonts w:hint="default" w:ascii="Times New Roman" w:hAnsi="Times New Roman" w:cs="Times New Roman"/>
                <w:szCs w:val="21"/>
                <w:vertAlign w:val="subscript"/>
                <w:lang w:val="en-GB"/>
              </w:rPr>
              <w:t>3</w:t>
            </w:r>
            <w:r>
              <w:rPr>
                <w:rFonts w:hint="default" w:ascii="Times New Roman" w:hAnsi="Times New Roman" w:cs="Times New Roman"/>
                <w:szCs w:val="21"/>
                <w:lang w:val="en-GB"/>
              </w:rPr>
              <w:t>=1.5×2.</w:t>
            </w:r>
            <w:r>
              <w:rPr>
                <w:rFonts w:hint="default" w:ascii="Times New Roman" w:hAnsi="Times New Roman" w:cs="Times New Roman"/>
                <w:szCs w:val="21"/>
              </w:rPr>
              <w:t>7</w:t>
            </w:r>
            <w:r>
              <w:rPr>
                <w:rFonts w:hint="eastAsia" w:ascii="Times New Roman" w:hAnsi="Times New Roman" w:cs="Times New Roman"/>
                <w:szCs w:val="21"/>
                <w:lang w:val="en-US" w:eastAsia="zh-CN"/>
              </w:rPr>
              <w:t>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40" w:hRule="atLeast"/>
          <w:jc w:val="center"/>
        </w:trPr>
        <w:tc>
          <w:tcPr>
            <w:tcW w:w="3955"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火灾爆炸危险指数F&amp;EI=F3×MF</w:t>
            </w:r>
          </w:p>
        </w:tc>
        <w:tc>
          <w:tcPr>
            <w:tcW w:w="1293"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szCs w:val="21"/>
                <w:lang w:val="en-GB"/>
              </w:rPr>
              <w:t>6</w:t>
            </w:r>
            <w:r>
              <w:rPr>
                <w:rFonts w:hint="default" w:ascii="Times New Roman" w:hAnsi="Times New Roman" w:cs="Times New Roman"/>
                <w:szCs w:val="21"/>
              </w:rPr>
              <w:t>5.04</w:t>
            </w:r>
          </w:p>
        </w:tc>
        <w:tc>
          <w:tcPr>
            <w:tcW w:w="3932"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szCs w:val="21"/>
                <w:lang w:val="en-GB"/>
              </w:rPr>
              <w:t>F&amp;EI= F</w:t>
            </w:r>
            <w:r>
              <w:rPr>
                <w:rFonts w:hint="default" w:ascii="Times New Roman" w:hAnsi="Times New Roman" w:cs="Times New Roman"/>
                <w:szCs w:val="21"/>
                <w:vertAlign w:val="subscript"/>
                <w:lang w:val="en-GB"/>
              </w:rPr>
              <w:t>3</w:t>
            </w:r>
            <w:r>
              <w:rPr>
                <w:rFonts w:hint="default" w:ascii="Times New Roman" w:hAnsi="Times New Roman" w:cs="Times New Roman"/>
                <w:szCs w:val="21"/>
                <w:lang w:val="en-GB"/>
              </w:rPr>
              <w:t>×MF=</w:t>
            </w:r>
            <w:r>
              <w:rPr>
                <w:rFonts w:hint="default" w:ascii="Times New Roman" w:hAnsi="Times New Roman" w:cs="Times New Roman"/>
                <w:szCs w:val="21"/>
              </w:rPr>
              <w:t>4.0</w:t>
            </w:r>
            <w:r>
              <w:rPr>
                <w:rFonts w:hint="eastAsia" w:ascii="Times New Roman" w:hAnsi="Times New Roman" w:cs="Times New Roman"/>
                <w:szCs w:val="21"/>
                <w:lang w:val="en-US" w:eastAsia="zh-CN"/>
              </w:rPr>
              <w:t>95</w:t>
            </w:r>
            <w:r>
              <w:rPr>
                <w:rFonts w:hint="default" w:ascii="Times New Roman" w:hAnsi="Times New Roman" w:cs="Times New Roman"/>
                <w:szCs w:val="21"/>
                <w:lang w:val="en-GB"/>
              </w:rPr>
              <w:t xml:space="preserve">×16 = </w:t>
            </w:r>
            <w:r>
              <w:rPr>
                <w:rFonts w:hint="eastAsia" w:ascii="Times New Roman" w:hAnsi="Times New Roman" w:cs="Times New Roman"/>
                <w:szCs w:val="21"/>
                <w:lang w:val="en-US" w:eastAsia="zh-CN"/>
              </w:rPr>
              <w:t>65.52</w:t>
            </w:r>
          </w:p>
        </w:tc>
      </w:tr>
    </w:tbl>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.3</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确定确定火灾爆炸危险等级</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火灾爆炸危险指数值与危险等级的对应关系见下表。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w:t>
      </w:r>
      <w:r>
        <w:rPr>
          <w:rFonts w:hint="eastAsia" w:ascii="Times New Roman" w:hAnsi="Times New Roman" w:cs="Times New Roman"/>
          <w:b/>
          <w:sz w:val="24"/>
          <w:lang w:val="en-US" w:eastAsia="zh-CN"/>
        </w:rPr>
        <w:t>3</w:t>
      </w:r>
      <w:r>
        <w:rPr>
          <w:rFonts w:hint="default" w:ascii="Times New Roman" w:hAnsi="Times New Roman" w:cs="Times New Roman"/>
          <w:b/>
          <w:sz w:val="24"/>
        </w:rPr>
        <w:t>.3 火灾爆炸危险指数F&amp;EI与危险等级的对应关系</w:t>
      </w:r>
    </w:p>
    <w:tbl>
      <w:tblPr>
        <w:tblStyle w:val="29"/>
        <w:tblW w:w="9036"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528"/>
        <w:gridCol w:w="6508"/>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F&amp;EI值</w:t>
            </w:r>
          </w:p>
        </w:tc>
        <w:tc>
          <w:tcPr>
            <w:tcW w:w="650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危险等级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1～60</w:t>
            </w:r>
          </w:p>
        </w:tc>
        <w:tc>
          <w:tcPr>
            <w:tcW w:w="650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最轻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61～96</w:t>
            </w:r>
          </w:p>
        </w:tc>
        <w:tc>
          <w:tcPr>
            <w:tcW w:w="650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较轻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97～127</w:t>
            </w:r>
          </w:p>
        </w:tc>
        <w:tc>
          <w:tcPr>
            <w:tcW w:w="650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中等</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128～158</w:t>
            </w:r>
          </w:p>
        </w:tc>
        <w:tc>
          <w:tcPr>
            <w:tcW w:w="650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很大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52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＞159</w:t>
            </w:r>
          </w:p>
        </w:tc>
        <w:tc>
          <w:tcPr>
            <w:tcW w:w="6508"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0"/>
              <w:jc w:val="center"/>
              <w:rPr>
                <w:rFonts w:hint="default" w:ascii="Times New Roman" w:hAnsi="Times New Roman" w:cs="Times New Roman"/>
                <w:sz w:val="21"/>
                <w:szCs w:val="21"/>
              </w:rPr>
            </w:pPr>
            <w:r>
              <w:rPr>
                <w:rFonts w:hint="default" w:ascii="Times New Roman" w:hAnsi="Times New Roman" w:cs="Times New Roman"/>
                <w:sz w:val="21"/>
                <w:szCs w:val="21"/>
              </w:rPr>
              <w:t>非常大</w:t>
            </w:r>
          </w:p>
        </w:tc>
      </w:tr>
    </w:tbl>
    <w:p>
      <w:pPr>
        <w:snapToGrid w:val="0"/>
        <w:spacing w:line="500" w:lineRule="exact"/>
        <w:ind w:firstLine="560" w:firstLineChars="200"/>
        <w:rPr>
          <w:rFonts w:hint="default" w:ascii="Times New Roman" w:hAnsi="Times New Roman" w:cs="Times New Roman"/>
          <w:sz w:val="28"/>
          <w:szCs w:val="28"/>
        </w:rPr>
      </w:pPr>
      <w:r>
        <w:rPr>
          <w:rFonts w:hint="default" w:ascii="Times New Roman" w:hAnsi="Times New Roman" w:cs="Times New Roman"/>
          <w:sz w:val="28"/>
          <w:szCs w:val="28"/>
        </w:rPr>
        <w:t>根据上表火灾爆炸指数F&amp;EI与危险等级的对应关系可知，该油站埋地油罐的F&amp;EI =</w:t>
      </w:r>
      <w:r>
        <w:rPr>
          <w:rFonts w:hint="eastAsia" w:ascii="Times New Roman" w:hAnsi="Times New Roman" w:cs="Times New Roman"/>
          <w:sz w:val="28"/>
          <w:szCs w:val="28"/>
          <w:lang w:val="en-US" w:eastAsia="zh-CN"/>
        </w:rPr>
        <w:t>65.52</w:t>
      </w:r>
      <w:r>
        <w:rPr>
          <w:rFonts w:hint="default" w:ascii="Times New Roman" w:hAnsi="Times New Roman" w:cs="Times New Roman"/>
          <w:sz w:val="28"/>
          <w:szCs w:val="28"/>
        </w:rPr>
        <w:t>，危险等级为“较轻”。</w:t>
      </w:r>
    </w:p>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确定安全措施补偿系数CF</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通过采取一系列的安全措施，不仅能预防严重事故的发生，也能降低事故的发生概率和危害，安全措施可分为工艺控制（C</w:t>
      </w:r>
      <w:r>
        <w:rPr>
          <w:rFonts w:hint="default" w:ascii="Times New Roman" w:hAnsi="Times New Roman" w:cs="Times New Roman"/>
          <w:szCs w:val="28"/>
          <w:vertAlign w:val="subscript"/>
        </w:rPr>
        <w:t>1</w:t>
      </w:r>
      <w:r>
        <w:rPr>
          <w:rFonts w:hint="default" w:ascii="Times New Roman" w:hAnsi="Times New Roman" w:cs="Times New Roman"/>
          <w:szCs w:val="28"/>
        </w:rPr>
        <w:t>），物质隔离（C</w:t>
      </w:r>
      <w:r>
        <w:rPr>
          <w:rFonts w:hint="default" w:ascii="Times New Roman" w:hAnsi="Times New Roman" w:cs="Times New Roman"/>
          <w:szCs w:val="28"/>
          <w:vertAlign w:val="subscript"/>
        </w:rPr>
        <w:t>2</w:t>
      </w:r>
      <w:r>
        <w:rPr>
          <w:rFonts w:hint="default" w:ascii="Times New Roman" w:hAnsi="Times New Roman" w:cs="Times New Roman"/>
          <w:szCs w:val="28"/>
        </w:rPr>
        <w:t>）和防火措施（C</w:t>
      </w:r>
      <w:r>
        <w:rPr>
          <w:rFonts w:hint="default" w:ascii="Times New Roman" w:hAnsi="Times New Roman" w:cs="Times New Roman"/>
          <w:szCs w:val="28"/>
          <w:vertAlign w:val="subscript"/>
        </w:rPr>
        <w:t>3</w:t>
      </w:r>
      <w:r>
        <w:rPr>
          <w:rFonts w:hint="default" w:ascii="Times New Roman" w:hAnsi="Times New Roman" w:cs="Times New Roman"/>
          <w:szCs w:val="28"/>
        </w:rPr>
        <w:t>）等三大类。安全措施补偿系数CF= C</w:t>
      </w:r>
      <w:r>
        <w:rPr>
          <w:rFonts w:hint="default" w:ascii="Times New Roman" w:hAnsi="Times New Roman" w:cs="Times New Roman"/>
          <w:szCs w:val="28"/>
          <w:vertAlign w:val="subscript"/>
        </w:rPr>
        <w:t>1</w:t>
      </w:r>
      <w:r>
        <w:rPr>
          <w:rFonts w:hint="default" w:ascii="Times New Roman" w:hAnsi="Times New Roman" w:cs="Times New Roman"/>
          <w:szCs w:val="28"/>
        </w:rPr>
        <w:t>×C</w:t>
      </w:r>
      <w:r>
        <w:rPr>
          <w:rFonts w:hint="default" w:ascii="Times New Roman" w:hAnsi="Times New Roman" w:cs="Times New Roman"/>
          <w:szCs w:val="28"/>
          <w:vertAlign w:val="subscript"/>
        </w:rPr>
        <w:t>2</w:t>
      </w:r>
      <w:r>
        <w:rPr>
          <w:rFonts w:hint="default" w:ascii="Times New Roman" w:hAnsi="Times New Roman" w:cs="Times New Roman"/>
          <w:szCs w:val="28"/>
        </w:rPr>
        <w:t>×C</w:t>
      </w:r>
      <w:r>
        <w:rPr>
          <w:rFonts w:hint="default" w:ascii="Times New Roman" w:hAnsi="Times New Roman" w:cs="Times New Roman"/>
          <w:szCs w:val="28"/>
          <w:vertAlign w:val="subscript"/>
        </w:rPr>
        <w:t>3</w:t>
      </w:r>
      <w:r>
        <w:rPr>
          <w:rFonts w:hint="default" w:ascii="Times New Roman" w:hAnsi="Times New Roman" w:cs="Times New Roman"/>
          <w:szCs w:val="28"/>
        </w:rPr>
        <w:t>。见下表：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w:t>
      </w:r>
      <w:r>
        <w:rPr>
          <w:rFonts w:hint="eastAsia" w:ascii="Times New Roman" w:hAnsi="Times New Roman" w:cs="Times New Roman"/>
          <w:b/>
          <w:sz w:val="24"/>
          <w:lang w:val="en-US" w:eastAsia="zh-CN"/>
        </w:rPr>
        <w:t>3</w:t>
      </w:r>
      <w:r>
        <w:rPr>
          <w:rFonts w:hint="default" w:ascii="Times New Roman" w:hAnsi="Times New Roman" w:cs="Times New Roman"/>
          <w:b/>
          <w:sz w:val="24"/>
        </w:rPr>
        <w:t>.4  安全措施补偿系数表</w:t>
      </w:r>
    </w:p>
    <w:tbl>
      <w:tblPr>
        <w:tblStyle w:val="29"/>
        <w:tblW w:w="93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159"/>
        <w:gridCol w:w="1500"/>
        <w:gridCol w:w="37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项    目</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汽油</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选取理由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代表性物质</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w:t>
            </w:r>
            <w:r>
              <w:rPr>
                <w:rFonts w:hint="default" w:ascii="Times New Roman" w:hAnsi="Times New Roman" w:cs="Times New Roman"/>
                <w:vertAlign w:val="subscript"/>
              </w:rPr>
              <w:t>5</w:t>
            </w:r>
            <w:r>
              <w:rPr>
                <w:rFonts w:hint="default" w:ascii="Times New Roman" w:hAnsi="Times New Roman" w:cs="Times New Roman"/>
              </w:rPr>
              <w:t>H</w:t>
            </w:r>
            <w:r>
              <w:rPr>
                <w:rFonts w:hint="default" w:ascii="Times New Roman" w:hAnsi="Times New Roman" w:cs="Times New Roman"/>
                <w:vertAlign w:val="subscript"/>
              </w:rPr>
              <w:t>12</w:t>
            </w:r>
            <w:r>
              <w:rPr>
                <w:rFonts w:hint="default" w:ascii="Times New Roman" w:hAnsi="Times New Roman" w:cs="Times New Roman"/>
              </w:rPr>
              <w:t>-C</w:t>
            </w:r>
            <w:r>
              <w:rPr>
                <w:rFonts w:hint="default" w:ascii="Times New Roman" w:hAnsi="Times New Roman" w:cs="Times New Roman"/>
                <w:vertAlign w:val="subscript"/>
              </w:rPr>
              <w:t>9</w:t>
            </w:r>
            <w:r>
              <w:rPr>
                <w:rFonts w:hint="default" w:ascii="Times New Roman" w:hAnsi="Times New Roman" w:cs="Times New Roman"/>
              </w:rPr>
              <w:t>H</w:t>
            </w:r>
            <w:r>
              <w:rPr>
                <w:rFonts w:hint="default" w:ascii="Times New Roman" w:hAnsi="Times New Roman" w:cs="Times New Roman"/>
                <w:vertAlign w:val="subscript"/>
              </w:rPr>
              <w:t>20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1工艺控制安全补偿系数C1</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（1）应急电源(0.98)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无自动应急电源。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（2）冷却装置(0.97～0.99)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无冷却系统。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（3）抑爆装置(0.84～0.98)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无防爆膜或泄爆口。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（4）紧急切断装置(0.96～0.99)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0.96</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加油机停电时自动停用。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（5）计算机控制(0.93～0.99)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无信息系统。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（6）惰性气体保护(0.94～0.96)</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无惰性气体保护。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（7）操作规程/程序(0.91～0.99)</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0.95</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有操作规程,鉴于管理水平不同,取中间值。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（8）化学活泼性物质检查(0.91～0.98)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无此检查。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（9）其他工艺危险分析(0.91～0.98)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0.98</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采用检查表评估。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C1=（1）～（9）各系数的乘积</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0.89</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0.96×0.95×0.98。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2、物质隔离安全补偿系数C2</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（1）遥控阀(0.96～0.98)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没有可遥控操作的紧急切断阀。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（2）备用泄料装置(0.96～0.98)</w:t>
            </w:r>
          </w:p>
        </w:tc>
        <w:tc>
          <w:tcPr>
            <w:tcW w:w="1500"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无备用泄漏装置。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（3）排放系统(0.91～0.97)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无油品的排放系统。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（4）连锁装置(0.98)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有联锁装置控制物流,如拉断阀、撞击自动锁住加油系统。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C2=（1）～（4）各系数的乘积</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1.00×1.00×1.00×0.98。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3、防火设施安全补偿系数C3</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（1）泄漏检测装置(0.94～0.98)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有泄漏检测装置。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（2）钢结构(0.95～0.98)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钢筋混凝土结构。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（3）消防水供应系统(0.94～0.97)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无独立电源供消防水。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（4）特殊灭火系统(0.91)</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无特殊系统的安全措施。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（5）喷洒灭火系统(0.74～0.97)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无洒水灭火系统。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（6）水幕(0.97～0.98)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无自动喷水幕。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（7）泡沫灭火装置(0.92～0.97)</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1.00</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无泡沫灭火系统。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（8）手提式灭火器材/喷水枪(0.93～0.98)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0.98</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配备符合需量的手提灭火器材。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（9）电缆防护(0.94～0.98)</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0.94</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电缆埋地。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C3=（1）～（9）各系数的乘积</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rPr>
            </w:pPr>
            <w:r>
              <w:rPr>
                <w:rFonts w:hint="default" w:ascii="Times New Roman" w:hAnsi="Times New Roman" w:cs="Times New Roman"/>
              </w:rPr>
              <w:t>0.882</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rPr>
            </w:pPr>
            <w:r>
              <w:rPr>
                <w:rFonts w:hint="default" w:ascii="Times New Roman" w:hAnsi="Times New Roman" w:cs="Times New Roman"/>
              </w:rPr>
              <w:t>0.98×0.98×0.98×0.94=0.882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159"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安全措施补偿系数CF= C1×C2×C3</w:t>
            </w:r>
          </w:p>
        </w:tc>
        <w:tc>
          <w:tcPr>
            <w:tcW w:w="1500"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jc w:val="left"/>
              <w:rPr>
                <w:rFonts w:hint="default" w:ascii="Times New Roman" w:hAnsi="Times New Roman" w:cs="Times New Roman"/>
              </w:rPr>
            </w:pPr>
            <w:r>
              <w:rPr>
                <w:rFonts w:hint="default" w:ascii="Times New Roman" w:hAnsi="Times New Roman" w:cs="Times New Roman"/>
              </w:rPr>
              <w:t>0.769</w:t>
            </w:r>
          </w:p>
        </w:tc>
        <w:tc>
          <w:tcPr>
            <w:tcW w:w="3701" w:type="dxa"/>
            <w:tcBorders>
              <w:top w:val="single" w:color="auto" w:sz="4" w:space="0"/>
              <w:left w:val="single" w:color="auto" w:sz="4" w:space="0"/>
              <w:bottom w:val="single" w:color="auto" w:sz="4" w:space="0"/>
              <w:right w:val="single" w:color="auto" w:sz="4" w:space="0"/>
            </w:tcBorders>
            <w:vAlign w:val="center"/>
          </w:tcPr>
          <w:p>
            <w:pPr>
              <w:keepNext w:val="0"/>
              <w:keepLines w:val="0"/>
              <w:suppressLineNumbers w:val="0"/>
              <w:spacing w:before="0" w:beforeAutospacing="0" w:after="0" w:afterAutospacing="0" w:line="300" w:lineRule="exact"/>
              <w:ind w:left="0" w:right="0"/>
              <w:rPr>
                <w:rFonts w:hint="default" w:ascii="Times New Roman" w:hAnsi="Times New Roman" w:cs="Times New Roman"/>
              </w:rPr>
            </w:pPr>
            <w:r>
              <w:rPr>
                <w:rFonts w:hint="default" w:ascii="Times New Roman" w:hAnsi="Times New Roman" w:cs="Times New Roman"/>
              </w:rPr>
              <w:t>0.89×0.98×0.882</w:t>
            </w:r>
          </w:p>
        </w:tc>
      </w:tr>
    </w:tbl>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.5</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确定暴露半径R及暴露区域面积A</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在火灾、爆炸事故中暴露区域内的设备、设施将会暴露在火灾或爆炸的环境之中，并可能遭受破坏。为了评价这些设备、设施在火灾、爆炸中遭受的破坏，将考虑实际影响的体积是一个围绕着工艺单元的园柱体的体积，其面积是暴露区域，高度相当于暴露半径。暴露半径（R：米）可以用F&amp;EI值乘以0.256，R=F&amp;EI×0.256，其中0.256为公英制转换：0.84×0.304=0.256，暴露半径也可查暴露半径计算图获得。暴露区域面积：A=πR</w:t>
      </w:r>
      <w:r>
        <w:rPr>
          <w:rFonts w:hint="default" w:ascii="Times New Roman" w:hAnsi="Times New Roman" w:cs="Times New Roman"/>
          <w:szCs w:val="28"/>
          <w:vertAlign w:val="superscript"/>
        </w:rPr>
        <w:t>2</w:t>
      </w:r>
      <w:r>
        <w:rPr>
          <w:rFonts w:hint="default" w:ascii="Times New Roman" w:hAnsi="Times New Roman" w:cs="Times New Roman"/>
          <w:szCs w:val="28"/>
        </w:rPr>
        <w:t>(</w:t>
      </w:r>
      <w:r>
        <w:rPr>
          <w:rFonts w:hint="eastAsia" w:ascii="Times New Roman" w:hAnsi="Times New Roman" w:cs="Times New Roman"/>
          <w:szCs w:val="28"/>
          <w:lang w:eastAsia="zh-CN"/>
        </w:rPr>
        <w:t>㎡</w:t>
      </w:r>
      <w:r>
        <w:rPr>
          <w:rFonts w:hint="default" w:ascii="Times New Roman" w:hAnsi="Times New Roman" w:cs="Times New Roman"/>
          <w:szCs w:val="28"/>
        </w:rPr>
        <w:t>)。</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暴露半径R=F&amp;EI×0.256=</w:t>
      </w:r>
      <w:r>
        <w:rPr>
          <w:rFonts w:hint="eastAsia" w:ascii="Times New Roman" w:hAnsi="Times New Roman" w:cs="Times New Roman"/>
          <w:szCs w:val="28"/>
          <w:lang w:val="en-US" w:eastAsia="zh-CN"/>
        </w:rPr>
        <w:t>65.52</w:t>
      </w:r>
      <w:r>
        <w:rPr>
          <w:rFonts w:hint="default" w:ascii="Times New Roman" w:hAnsi="Times New Roman" w:cs="Times New Roman"/>
          <w:szCs w:val="28"/>
        </w:rPr>
        <w:t>×0.256≈</w:t>
      </w:r>
      <w:r>
        <w:rPr>
          <w:rFonts w:hint="eastAsia" w:ascii="Times New Roman" w:hAnsi="Times New Roman" w:cs="Times New Roman"/>
          <w:szCs w:val="28"/>
          <w:lang w:val="en-US" w:eastAsia="zh-CN"/>
        </w:rPr>
        <w:t>16.77</w:t>
      </w:r>
      <w:r>
        <w:rPr>
          <w:rFonts w:hint="default" w:ascii="Times New Roman" w:hAnsi="Times New Roman" w:cs="Times New Roman"/>
          <w:szCs w:val="28"/>
        </w:rPr>
        <w:t>m，</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暴露区域面积A= πR2 = 3.14×</w:t>
      </w:r>
      <w:r>
        <w:rPr>
          <w:rFonts w:hint="eastAsia" w:ascii="Times New Roman" w:hAnsi="Times New Roman" w:cs="Times New Roman"/>
          <w:szCs w:val="28"/>
          <w:lang w:val="en-US" w:eastAsia="zh-CN"/>
        </w:rPr>
        <w:t>16.77</w:t>
      </w:r>
      <w:r>
        <w:rPr>
          <w:rFonts w:hint="default" w:ascii="Times New Roman" w:hAnsi="Times New Roman" w:cs="Times New Roman"/>
          <w:szCs w:val="28"/>
          <w:vertAlign w:val="superscript"/>
        </w:rPr>
        <w:t xml:space="preserve">2 </w:t>
      </w:r>
      <w:r>
        <w:rPr>
          <w:rFonts w:hint="default" w:ascii="Times New Roman" w:hAnsi="Times New Roman" w:cs="Times New Roman"/>
          <w:szCs w:val="28"/>
        </w:rPr>
        <w:t>≈</w:t>
      </w:r>
      <w:r>
        <w:rPr>
          <w:rFonts w:hint="eastAsia" w:ascii="Times New Roman" w:hAnsi="Times New Roman" w:cs="Times New Roman"/>
          <w:lang w:val="en-US" w:eastAsia="zh-CN"/>
        </w:rPr>
        <w:t>883.07</w:t>
      </w:r>
      <w:r>
        <w:rPr>
          <w:rFonts w:hint="eastAsia" w:ascii="Times New Roman" w:hAnsi="Times New Roman" w:cs="Times New Roman"/>
          <w:szCs w:val="28"/>
          <w:lang w:eastAsia="zh-CN"/>
        </w:rPr>
        <w:t>㎡</w:t>
      </w:r>
      <w:r>
        <w:rPr>
          <w:rFonts w:hint="default" w:ascii="Times New Roman" w:hAnsi="Times New Roman" w:cs="Times New Roman"/>
          <w:szCs w:val="28"/>
        </w:rPr>
        <w:t>；</w:t>
      </w:r>
    </w:p>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.6</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危害系数HF</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按道化评价法（七版）查图得危害系数HF值，埋地油罐单元MF=16，F3=4.065，查图得HF＝</w:t>
      </w:r>
      <w:r>
        <w:rPr>
          <w:rFonts w:hint="eastAsia" w:ascii="Times New Roman" w:hAnsi="Times New Roman" w:cs="Times New Roman"/>
          <w:szCs w:val="28"/>
          <w:lang w:val="en-US" w:eastAsia="zh-CN"/>
        </w:rPr>
        <w:t>0.52</w:t>
      </w:r>
      <w:r>
        <w:rPr>
          <w:rFonts w:hint="default" w:ascii="Times New Roman" w:hAnsi="Times New Roman" w:cs="Times New Roman"/>
          <w:szCs w:val="28"/>
        </w:rPr>
        <w:t>。</w:t>
      </w:r>
    </w:p>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.7</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基本最大可能财产损失(Base MPPD)</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基本MPPD=MC×HF，式中MC为暴露区域内财产价值</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该油站埋地油罐单元基本MPPD=MC×</w:t>
      </w:r>
      <w:r>
        <w:rPr>
          <w:rFonts w:hint="eastAsia" w:ascii="Times New Roman" w:hAnsi="Times New Roman" w:cs="Times New Roman"/>
          <w:szCs w:val="28"/>
          <w:lang w:val="en-US" w:eastAsia="zh-CN"/>
        </w:rPr>
        <w:t>0.52</w:t>
      </w:r>
      <w:r>
        <w:rPr>
          <w:rFonts w:hint="default" w:ascii="Times New Roman" w:hAnsi="Times New Roman" w:cs="Times New Roman"/>
          <w:szCs w:val="28"/>
        </w:rPr>
        <w:t>。</w:t>
      </w:r>
    </w:p>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.8</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rPr>
        <w:t>实际最大可能财产损失(Actual MPPD)</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实际MPPD=基本MPPD×CF，式中CF为安全措施补偿系数</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该油站埋地油罐单元实际MPPD=MC×</w:t>
      </w:r>
      <w:r>
        <w:rPr>
          <w:rFonts w:hint="eastAsia" w:ascii="Times New Roman" w:hAnsi="Times New Roman" w:cs="Times New Roman"/>
          <w:szCs w:val="28"/>
          <w:lang w:val="en-US" w:eastAsia="zh-CN"/>
        </w:rPr>
        <w:t>0.52</w:t>
      </w:r>
      <w:r>
        <w:rPr>
          <w:rFonts w:hint="default" w:ascii="Times New Roman" w:hAnsi="Times New Roman" w:cs="Times New Roman"/>
          <w:szCs w:val="28"/>
        </w:rPr>
        <w:t>×0.769=MC×</w:t>
      </w:r>
      <w:r>
        <w:rPr>
          <w:rFonts w:hint="eastAsia" w:ascii="Times New Roman" w:hAnsi="Times New Roman" w:cs="Times New Roman"/>
          <w:szCs w:val="28"/>
          <w:lang w:val="en-US" w:eastAsia="zh-CN"/>
        </w:rPr>
        <w:t>0.40</w:t>
      </w:r>
      <w:r>
        <w:rPr>
          <w:rFonts w:hint="default" w:ascii="Times New Roman" w:hAnsi="Times New Roman" w:cs="Times New Roman"/>
          <w:szCs w:val="28"/>
        </w:rPr>
        <w:t>。</w:t>
      </w:r>
    </w:p>
    <w:p>
      <w:pPr>
        <w:pStyle w:val="3"/>
        <w:spacing w:line="500" w:lineRule="exact"/>
        <w:ind w:left="0" w:leftChars="0" w:firstLine="0" w:firstLineChars="0"/>
        <w:rPr>
          <w:rFonts w:hint="eastAsia" w:ascii="Times New Roman" w:hAnsi="Times New Roman" w:cs="Times New Roman"/>
          <w:b/>
          <w:bCs/>
          <w:kern w:val="0"/>
          <w:sz w:val="28"/>
          <w:szCs w:val="28"/>
          <w:lang w:val="en-US" w:eastAsia="zh-CN" w:bidi="zh-CN"/>
        </w:rPr>
      </w:pPr>
      <w:r>
        <w:rPr>
          <w:rFonts w:hint="eastAsia" w:ascii="Times New Roman" w:hAnsi="Times New Roman" w:eastAsia="宋体" w:cs="Times New Roman"/>
          <w:b/>
          <w:bCs/>
          <w:kern w:val="0"/>
          <w:sz w:val="28"/>
          <w:szCs w:val="28"/>
          <w:lang w:val="en-US" w:eastAsia="zh-CN" w:bidi="zh-CN"/>
        </w:rPr>
        <w:t>4.3.9</w:t>
      </w:r>
      <w:r>
        <w:rPr>
          <w:rFonts w:hint="eastAsia" w:ascii="Times New Roman" w:hAnsi="Times New Roman" w:cs="Times New Roman"/>
          <w:b/>
          <w:bCs/>
          <w:kern w:val="0"/>
          <w:sz w:val="28"/>
          <w:szCs w:val="28"/>
          <w:lang w:val="en-US" w:eastAsia="zh-CN" w:bidi="zh-CN"/>
        </w:rPr>
        <w:t xml:space="preserve"> 实际爆炸危险指数(</w:t>
      </w:r>
      <w:r>
        <w:rPr>
          <w:rFonts w:hint="default" w:ascii="Times New Roman" w:hAnsi="Times New Roman" w:cs="Times New Roman"/>
          <w:szCs w:val="28"/>
        </w:rPr>
        <w:t>F&amp;EI</w:t>
      </w:r>
      <w:r>
        <w:rPr>
          <w:rFonts w:hint="eastAsia" w:ascii="Times New Roman" w:hAnsi="Times New Roman" w:cs="Times New Roman"/>
          <w:b/>
          <w:bCs/>
          <w:kern w:val="0"/>
          <w:sz w:val="28"/>
          <w:szCs w:val="28"/>
          <w:lang w:val="en-US" w:eastAsia="zh-CN" w:bidi="zh-CN"/>
        </w:rPr>
        <w:t>)</w:t>
      </w:r>
      <w:r>
        <w:rPr>
          <w:rFonts w:hint="default" w:ascii="Times New Roman" w:hAnsi="Times New Roman" w:cs="Times New Roman"/>
          <w:b/>
          <w:bCs/>
          <w:kern w:val="0"/>
          <w:sz w:val="28"/>
          <w:szCs w:val="28"/>
          <w:lang w:val="en-US" w:eastAsia="zh-CN" w:bidi="zh-CN"/>
        </w:rPr>
        <w:t>'</w:t>
      </w:r>
    </w:p>
    <w:p>
      <w:pPr>
        <w:pStyle w:val="3"/>
        <w:spacing w:line="500" w:lineRule="exact"/>
        <w:ind w:left="0" w:leftChars="0" w:firstLine="560" w:firstLineChars="200"/>
        <w:rPr>
          <w:rFonts w:hint="eastAsia" w:asciiTheme="minorEastAsia" w:hAnsiTheme="minorEastAsia" w:eastAsiaTheme="minorEastAsia" w:cstheme="minorEastAsia"/>
          <w:b w:val="0"/>
          <w:bCs w:val="0"/>
          <w:kern w:val="0"/>
          <w:sz w:val="28"/>
          <w:szCs w:val="28"/>
          <w:lang w:val="en-US" w:eastAsia="zh-CN" w:bidi="zh-CN"/>
        </w:rPr>
      </w:pPr>
      <w:r>
        <w:rPr>
          <w:rFonts w:hint="eastAsia" w:asciiTheme="minorEastAsia" w:hAnsiTheme="minorEastAsia" w:eastAsiaTheme="minorEastAsia" w:cstheme="minorEastAsia"/>
          <w:b w:val="0"/>
          <w:bCs w:val="0"/>
          <w:kern w:val="0"/>
          <w:sz w:val="28"/>
          <w:szCs w:val="28"/>
          <w:lang w:val="en-US" w:eastAsia="zh-CN" w:bidi="zh-CN"/>
        </w:rPr>
        <w:t>实际爆炸危险指数(</w:t>
      </w:r>
      <w:r>
        <w:rPr>
          <w:rFonts w:hint="eastAsia" w:asciiTheme="minorEastAsia" w:hAnsiTheme="minorEastAsia" w:eastAsiaTheme="minorEastAsia" w:cstheme="minorEastAsia"/>
          <w:b w:val="0"/>
          <w:bCs w:val="0"/>
          <w:szCs w:val="28"/>
        </w:rPr>
        <w:t>F&amp;EI</w:t>
      </w:r>
      <w:r>
        <w:rPr>
          <w:rFonts w:hint="eastAsia" w:asciiTheme="minorEastAsia" w:hAnsiTheme="minorEastAsia" w:eastAsiaTheme="minorEastAsia" w:cstheme="minorEastAsia"/>
          <w:b w:val="0"/>
          <w:bCs w:val="0"/>
          <w:kern w:val="0"/>
          <w:sz w:val="28"/>
          <w:szCs w:val="28"/>
          <w:lang w:val="en-US" w:eastAsia="zh-CN" w:bidi="zh-CN"/>
        </w:rPr>
        <w:t>)'=</w:t>
      </w:r>
      <w:r>
        <w:rPr>
          <w:rFonts w:hint="eastAsia" w:asciiTheme="minorEastAsia" w:hAnsiTheme="minorEastAsia" w:eastAsiaTheme="minorEastAsia" w:cstheme="minorEastAsia"/>
          <w:b w:val="0"/>
          <w:bCs w:val="0"/>
          <w:szCs w:val="28"/>
        </w:rPr>
        <w:t>F&amp;EI×CF</w:t>
      </w:r>
      <w:r>
        <w:rPr>
          <w:rFonts w:hint="eastAsia" w:asciiTheme="minorEastAsia" w:hAnsiTheme="minorEastAsia" w:eastAsiaTheme="minorEastAsia" w:cstheme="minorEastAsia"/>
          <w:b w:val="0"/>
          <w:bCs w:val="0"/>
          <w:szCs w:val="28"/>
          <w:lang w:val="en-US" w:eastAsia="zh-CN"/>
        </w:rPr>
        <w:t>=65.52</w:t>
      </w:r>
      <w:r>
        <w:rPr>
          <w:rFonts w:hint="eastAsia" w:asciiTheme="minorEastAsia" w:hAnsiTheme="minorEastAsia" w:eastAsiaTheme="minorEastAsia" w:cstheme="minorEastAsia"/>
          <w:b w:val="0"/>
          <w:bCs w:val="0"/>
          <w:szCs w:val="28"/>
        </w:rPr>
        <w:t>×0.769</w:t>
      </w:r>
      <w:r>
        <w:rPr>
          <w:rFonts w:hint="eastAsia" w:asciiTheme="minorEastAsia" w:hAnsiTheme="minorEastAsia" w:eastAsiaTheme="minorEastAsia" w:cstheme="minorEastAsia"/>
          <w:b w:val="0"/>
          <w:bCs w:val="0"/>
          <w:szCs w:val="28"/>
          <w:lang w:val="en-US" w:eastAsia="zh-CN"/>
        </w:rPr>
        <w:t>=50.385</w:t>
      </w:r>
    </w:p>
    <w:p>
      <w:pPr>
        <w:pStyle w:val="3"/>
        <w:spacing w:line="500" w:lineRule="exact"/>
        <w:ind w:left="0" w:leftChars="0" w:firstLine="0" w:firstLineChars="0"/>
        <w:rPr>
          <w:rFonts w:hint="eastAsia" w:ascii="Times New Roman" w:hAnsi="Times New Roman" w:cs="Times New Roman"/>
          <w:b/>
          <w:bCs/>
          <w:kern w:val="0"/>
          <w:sz w:val="28"/>
          <w:szCs w:val="28"/>
          <w:lang w:val="en-US" w:eastAsia="zh-CN" w:bidi="zh-CN"/>
        </w:rPr>
      </w:pPr>
      <w:r>
        <w:rPr>
          <w:rFonts w:hint="eastAsia" w:ascii="Times New Roman" w:hAnsi="Times New Roman" w:cs="Times New Roman"/>
          <w:b/>
          <w:bCs/>
          <w:kern w:val="0"/>
          <w:sz w:val="28"/>
          <w:szCs w:val="28"/>
          <w:lang w:val="en-US" w:eastAsia="zh-CN" w:bidi="zh-CN"/>
        </w:rPr>
        <w:t>4.3.10 实际暴露半径R</w:t>
      </w:r>
      <w:r>
        <w:rPr>
          <w:rFonts w:hint="default" w:ascii="Times New Roman" w:hAnsi="Times New Roman" w:cs="Times New Roman"/>
          <w:b/>
          <w:bCs/>
          <w:kern w:val="0"/>
          <w:sz w:val="28"/>
          <w:szCs w:val="28"/>
          <w:lang w:val="en-US" w:eastAsia="zh-CN" w:bidi="zh-CN"/>
        </w:rPr>
        <w:t>'</w:t>
      </w:r>
    </w:p>
    <w:p>
      <w:pPr>
        <w:pStyle w:val="3"/>
        <w:spacing w:line="500" w:lineRule="exact"/>
        <w:ind w:left="0" w:leftChars="0" w:firstLine="0" w:firstLineChars="0"/>
        <w:rPr>
          <w:rFonts w:hint="default" w:ascii="Times New Roman" w:hAnsi="Times New Roman" w:cs="Times New Roman"/>
          <w:b/>
          <w:bCs/>
          <w:kern w:val="0"/>
          <w:sz w:val="28"/>
          <w:szCs w:val="28"/>
          <w:lang w:val="en-US" w:eastAsia="zh-CN" w:bidi="zh-CN"/>
        </w:rPr>
      </w:pPr>
      <w:r>
        <w:rPr>
          <w:rFonts w:hint="eastAsia" w:ascii="Times New Roman" w:hAnsi="Times New Roman" w:cs="Times New Roman"/>
          <w:b/>
          <w:bCs/>
          <w:kern w:val="0"/>
          <w:sz w:val="28"/>
          <w:szCs w:val="28"/>
          <w:lang w:val="en-US" w:eastAsia="zh-CN" w:bidi="zh-CN"/>
        </w:rPr>
        <w:t xml:space="preserve">    </w:t>
      </w:r>
      <w:r>
        <w:rPr>
          <w:rFonts w:hint="eastAsia" w:asciiTheme="minorEastAsia" w:hAnsiTheme="minorEastAsia" w:eastAsiaTheme="minorEastAsia" w:cstheme="minorEastAsia"/>
          <w:b w:val="0"/>
          <w:bCs w:val="0"/>
          <w:kern w:val="0"/>
          <w:sz w:val="28"/>
          <w:szCs w:val="28"/>
          <w:lang w:val="en-US" w:eastAsia="zh-CN" w:bidi="zh-CN"/>
        </w:rPr>
        <w:t xml:space="preserve"> 实际暴露半径R'=</w:t>
      </w:r>
      <w:r>
        <w:rPr>
          <w:rFonts w:hint="eastAsia" w:asciiTheme="minorEastAsia" w:hAnsiTheme="minorEastAsia" w:eastAsiaTheme="minorEastAsia" w:cstheme="minorEastAsia"/>
          <w:b w:val="0"/>
          <w:bCs w:val="0"/>
          <w:szCs w:val="28"/>
        </w:rPr>
        <w:t>F&amp;EI×0.256×CF</w:t>
      </w:r>
      <w:r>
        <w:rPr>
          <w:rFonts w:hint="eastAsia" w:asciiTheme="minorEastAsia" w:hAnsiTheme="minorEastAsia" w:eastAsiaTheme="minorEastAsia" w:cstheme="minorEastAsia"/>
          <w:b w:val="0"/>
          <w:bCs w:val="0"/>
          <w:szCs w:val="28"/>
          <w:lang w:val="en-US" w:eastAsia="zh-CN"/>
        </w:rPr>
        <w:t>=16.77</w:t>
      </w:r>
      <w:r>
        <w:rPr>
          <w:rFonts w:hint="eastAsia" w:asciiTheme="minorEastAsia" w:hAnsiTheme="minorEastAsia" w:eastAsiaTheme="minorEastAsia" w:cstheme="minorEastAsia"/>
          <w:b w:val="0"/>
          <w:bCs w:val="0"/>
          <w:szCs w:val="28"/>
        </w:rPr>
        <w:t>×0.769</w:t>
      </w:r>
      <w:r>
        <w:rPr>
          <w:rFonts w:hint="eastAsia" w:asciiTheme="minorEastAsia" w:hAnsiTheme="minorEastAsia" w:eastAsiaTheme="minorEastAsia" w:cstheme="minorEastAsia"/>
          <w:b w:val="0"/>
          <w:bCs w:val="0"/>
          <w:szCs w:val="28"/>
          <w:lang w:val="en-US" w:eastAsia="zh-CN"/>
        </w:rPr>
        <w:t>=12.896</w:t>
      </w:r>
    </w:p>
    <w:p>
      <w:pPr>
        <w:pStyle w:val="6"/>
        <w:spacing w:beforeLines="100" w:afterLines="100" w:line="240" w:lineRule="auto"/>
        <w:rPr>
          <w:rFonts w:hint="default" w:ascii="Times New Roman" w:hAnsi="Times New Roman" w:cs="Times New Roman"/>
          <w:sz w:val="28"/>
          <w:szCs w:val="28"/>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11</w:t>
      </w:r>
      <w:r>
        <w:rPr>
          <w:rFonts w:hint="default" w:ascii="Times New Roman" w:hAnsi="Times New Roman" w:cs="Times New Roman"/>
          <w:sz w:val="28"/>
          <w:szCs w:val="28"/>
        </w:rPr>
        <w:t>火灾、爆炸危险性分析汇总</w:t>
      </w:r>
    </w:p>
    <w:p>
      <w:pPr>
        <w:pStyle w:val="3"/>
        <w:spacing w:line="500" w:lineRule="exact"/>
        <w:rPr>
          <w:rFonts w:hint="default" w:ascii="Times New Roman" w:hAnsi="Times New Roman" w:cs="Times New Roman"/>
          <w:szCs w:val="28"/>
        </w:rPr>
      </w:pPr>
      <w:r>
        <w:rPr>
          <w:rFonts w:hint="default" w:ascii="Times New Roman" w:hAnsi="Times New Roman" w:cs="Times New Roman"/>
          <w:szCs w:val="28"/>
        </w:rPr>
        <w:t>该油站单元火灾、爆炸危险分析结果见下表。</w:t>
      </w:r>
    </w:p>
    <w:p>
      <w:pPr>
        <w:spacing w:line="500" w:lineRule="exact"/>
        <w:jc w:val="center"/>
        <w:rPr>
          <w:rFonts w:hint="default" w:ascii="Times New Roman" w:hAnsi="Times New Roman" w:cs="Times New Roman"/>
          <w:b/>
          <w:sz w:val="24"/>
        </w:rPr>
      </w:pPr>
      <w:r>
        <w:rPr>
          <w:rFonts w:hint="default" w:ascii="Times New Roman" w:hAnsi="Times New Roman" w:cs="Times New Roman"/>
          <w:b/>
          <w:sz w:val="24"/>
        </w:rPr>
        <w:t>附表4.2.9  火灾爆炸危险分析汇总表</w:t>
      </w:r>
    </w:p>
    <w:tbl>
      <w:tblPr>
        <w:tblStyle w:val="29"/>
        <w:tblW w:w="808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031"/>
        <w:gridCol w:w="4051"/>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评价工艺单元</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422"/>
              <w:jc w:val="center"/>
              <w:rPr>
                <w:rFonts w:hint="default" w:ascii="Times New Roman" w:hAnsi="Times New Roman" w:cs="Times New Roman"/>
                <w:b/>
                <w:sz w:val="21"/>
                <w:szCs w:val="21"/>
              </w:rPr>
            </w:pPr>
            <w:r>
              <w:rPr>
                <w:rFonts w:hint="default" w:ascii="Times New Roman" w:hAnsi="Times New Roman" w:cs="Times New Roman"/>
                <w:b/>
                <w:sz w:val="21"/>
                <w:szCs w:val="21"/>
              </w:rPr>
              <w:t>汽油储罐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代表性评价物质</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汽油C</w:t>
            </w:r>
            <w:r>
              <w:rPr>
                <w:rFonts w:hint="default" w:ascii="Times New Roman" w:hAnsi="Times New Roman" w:cs="Times New Roman"/>
                <w:sz w:val="21"/>
                <w:szCs w:val="21"/>
                <w:vertAlign w:val="subscript"/>
              </w:rPr>
              <w:t>5</w:t>
            </w:r>
            <w:r>
              <w:rPr>
                <w:rFonts w:hint="default" w:ascii="Times New Roman" w:hAnsi="Times New Roman" w:cs="Times New Roman"/>
                <w:sz w:val="21"/>
                <w:szCs w:val="21"/>
              </w:rPr>
              <w:t>H</w:t>
            </w:r>
            <w:r>
              <w:rPr>
                <w:rFonts w:hint="default" w:ascii="Times New Roman" w:hAnsi="Times New Roman" w:cs="Times New Roman"/>
                <w:sz w:val="21"/>
                <w:szCs w:val="21"/>
                <w:vertAlign w:val="subscript"/>
              </w:rPr>
              <w:t>12</w:t>
            </w:r>
            <w:r>
              <w:rPr>
                <w:rFonts w:hint="default" w:ascii="Times New Roman" w:hAnsi="Times New Roman" w:cs="Times New Roman"/>
                <w:sz w:val="21"/>
                <w:szCs w:val="21"/>
              </w:rPr>
              <w:t>～C</w:t>
            </w:r>
            <w:r>
              <w:rPr>
                <w:rFonts w:hint="default" w:ascii="Times New Roman" w:hAnsi="Times New Roman" w:cs="Times New Roman"/>
                <w:sz w:val="21"/>
                <w:szCs w:val="21"/>
                <w:vertAlign w:val="subscript"/>
              </w:rPr>
              <w:t>9</w:t>
            </w:r>
            <w:r>
              <w:rPr>
                <w:rFonts w:hint="default" w:ascii="Times New Roman" w:hAnsi="Times New Roman" w:cs="Times New Roman"/>
                <w:sz w:val="21"/>
                <w:szCs w:val="21"/>
              </w:rPr>
              <w:t>H</w:t>
            </w:r>
            <w:r>
              <w:rPr>
                <w:rFonts w:hint="default" w:ascii="Times New Roman" w:hAnsi="Times New Roman" w:cs="Times New Roman"/>
                <w:sz w:val="21"/>
                <w:szCs w:val="21"/>
                <w:vertAlign w:val="subscript"/>
              </w:rPr>
              <w:t>20</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物质系数（MF）</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16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危险指数F&amp;EI=F</w:t>
            </w:r>
            <w:r>
              <w:rPr>
                <w:rFonts w:hint="default" w:ascii="Times New Roman" w:hAnsi="Times New Roman" w:cs="Times New Roman"/>
                <w:sz w:val="21"/>
                <w:szCs w:val="21"/>
                <w:vertAlign w:val="subscript"/>
              </w:rPr>
              <w:t>3</w:t>
            </w:r>
            <w:r>
              <w:rPr>
                <w:rFonts w:hint="default" w:ascii="Times New Roman" w:hAnsi="Times New Roman" w:cs="Times New Roman"/>
                <w:sz w:val="21"/>
                <w:szCs w:val="21"/>
              </w:rPr>
              <w:t>×MF</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65.52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潜在火灾爆炸危险等级</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较轻</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安全补偿系数CF=C</w:t>
            </w:r>
            <w:r>
              <w:rPr>
                <w:rFonts w:hint="default" w:ascii="Times New Roman" w:hAnsi="Times New Roman" w:cs="Times New Roman"/>
                <w:sz w:val="21"/>
                <w:szCs w:val="21"/>
                <w:vertAlign w:val="subscript"/>
              </w:rPr>
              <w:t>1</w:t>
            </w:r>
            <w:r>
              <w:rPr>
                <w:rFonts w:hint="default" w:ascii="Times New Roman" w:hAnsi="Times New Roman" w:cs="Times New Roman"/>
                <w:sz w:val="21"/>
                <w:szCs w:val="21"/>
              </w:rPr>
              <w:t>×C</w:t>
            </w:r>
            <w:r>
              <w:rPr>
                <w:rFonts w:hint="default" w:ascii="Times New Roman" w:hAnsi="Times New Roman" w:cs="Times New Roman"/>
                <w:sz w:val="21"/>
                <w:szCs w:val="21"/>
                <w:vertAlign w:val="subscript"/>
              </w:rPr>
              <w:t>2</w:t>
            </w:r>
            <w:r>
              <w:rPr>
                <w:rFonts w:hint="default" w:ascii="Times New Roman" w:hAnsi="Times New Roman" w:cs="Times New Roman"/>
                <w:sz w:val="21"/>
                <w:szCs w:val="21"/>
              </w:rPr>
              <w:t>×C</w:t>
            </w:r>
            <w:r>
              <w:rPr>
                <w:rFonts w:hint="default" w:ascii="Times New Roman" w:hAnsi="Times New Roman" w:cs="Times New Roman"/>
                <w:sz w:val="21"/>
                <w:szCs w:val="21"/>
                <w:vertAlign w:val="subscript"/>
              </w:rPr>
              <w:t>3</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default" w:ascii="Times New Roman" w:hAnsi="Times New Roman" w:cs="Times New Roman"/>
                <w:sz w:val="21"/>
                <w:szCs w:val="21"/>
              </w:rPr>
            </w:pPr>
            <w:r>
              <w:rPr>
                <w:rFonts w:hint="default" w:ascii="Times New Roman" w:hAnsi="Times New Roman" w:cs="Times New Roman"/>
                <w:sz w:val="21"/>
                <w:szCs w:val="21"/>
              </w:rPr>
              <w:t>0.769</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危害系数HF</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0.52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暴露半径R，m</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16.77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default" w:ascii="Times New Roman" w:hAnsi="Times New Roman" w:cs="Times New Roman"/>
                <w:sz w:val="21"/>
                <w:szCs w:val="21"/>
              </w:rPr>
              <w:t>暴露区域面积A，</w:t>
            </w:r>
            <w:r>
              <w:rPr>
                <w:rFonts w:hint="eastAsia" w:ascii="Times New Roman" w:hAnsi="Times New Roman" w:cs="Times New Roman"/>
                <w:sz w:val="21"/>
                <w:szCs w:val="21"/>
                <w:lang w:eastAsia="zh-CN"/>
              </w:rPr>
              <w:t>㎡</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eastAsia" w:ascii="Times New Roman" w:hAnsi="Times New Roman" w:eastAsia="宋体" w:cs="Times New Roman"/>
                <w:sz w:val="21"/>
                <w:szCs w:val="21"/>
                <w:lang w:eastAsia="zh-CN"/>
              </w:rPr>
            </w:pPr>
            <w:r>
              <w:rPr>
                <w:rFonts w:hint="eastAsia" w:ascii="Times New Roman" w:hAnsi="Times New Roman" w:cs="Times New Roman"/>
                <w:sz w:val="21"/>
                <w:szCs w:val="21"/>
                <w:lang w:val="en-US" w:eastAsia="zh-CN"/>
              </w:rPr>
              <w:t>883.07</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eastAsia" w:asciiTheme="minorEastAsia" w:hAnsiTheme="minorEastAsia" w:eastAsiaTheme="minorEastAsia" w:cstheme="minorEastAsia"/>
                <w:b w:val="0"/>
                <w:bCs w:val="0"/>
                <w:kern w:val="0"/>
                <w:sz w:val="21"/>
                <w:szCs w:val="21"/>
                <w:lang w:val="en-US" w:eastAsia="zh-CN" w:bidi="zh-CN"/>
              </w:rPr>
              <w:t>实际爆炸危险指数(</w:t>
            </w:r>
            <w:r>
              <w:rPr>
                <w:rFonts w:hint="eastAsia" w:asciiTheme="minorEastAsia" w:hAnsiTheme="minorEastAsia" w:eastAsiaTheme="minorEastAsia" w:cstheme="minorEastAsia"/>
                <w:b w:val="0"/>
                <w:bCs w:val="0"/>
                <w:sz w:val="21"/>
                <w:szCs w:val="21"/>
              </w:rPr>
              <w:t>F&amp;EI</w:t>
            </w:r>
            <w:r>
              <w:rPr>
                <w:rFonts w:hint="eastAsia" w:asciiTheme="minorEastAsia" w:hAnsiTheme="minorEastAsia" w:eastAsiaTheme="minorEastAsia" w:cstheme="minorEastAsia"/>
                <w:b w:val="0"/>
                <w:bCs w:val="0"/>
                <w:kern w:val="0"/>
                <w:sz w:val="21"/>
                <w:szCs w:val="21"/>
                <w:lang w:val="en-US" w:eastAsia="zh-CN" w:bidi="zh-CN"/>
              </w:rPr>
              <w:t>)'</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50.385</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210" w:firstLineChars="100"/>
              <w:rPr>
                <w:rFonts w:hint="default" w:ascii="Times New Roman" w:hAnsi="Times New Roman" w:cs="Times New Roman"/>
                <w:sz w:val="21"/>
                <w:szCs w:val="21"/>
              </w:rPr>
            </w:pPr>
            <w:r>
              <w:rPr>
                <w:rFonts w:hint="eastAsia" w:asciiTheme="minorEastAsia" w:hAnsiTheme="minorEastAsia" w:eastAsiaTheme="minorEastAsia" w:cstheme="minorEastAsia"/>
                <w:b w:val="0"/>
                <w:bCs w:val="0"/>
                <w:kern w:val="0"/>
                <w:sz w:val="21"/>
                <w:szCs w:val="21"/>
                <w:lang w:val="en-US" w:eastAsia="zh-CN" w:bidi="zh-CN"/>
              </w:rPr>
              <w:t>实际暴露半径R'</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firstLine="0" w:firstLineChars="0"/>
              <w:jc w:val="center"/>
              <w:rPr>
                <w:rFonts w:hint="default" w:ascii="Times New Roman" w:hAnsi="Times New Roman" w:eastAsia="宋体" w:cs="Times New Roman"/>
                <w:sz w:val="21"/>
                <w:szCs w:val="21"/>
                <w:lang w:val="en-US" w:eastAsia="zh-CN"/>
              </w:rPr>
            </w:pPr>
            <w:r>
              <w:rPr>
                <w:rFonts w:hint="eastAsia" w:ascii="Times New Roman" w:hAnsi="Times New Roman" w:cs="Times New Roman"/>
                <w:sz w:val="21"/>
                <w:szCs w:val="21"/>
                <w:lang w:val="en-US" w:eastAsia="zh-CN"/>
              </w:rPr>
              <w:t>12.896</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left="0" w:leftChars="0" w:right="0" w:rightChars="0" w:firstLine="210" w:firstLineChars="100"/>
              <w:rPr>
                <w:rFonts w:hint="default" w:ascii="Times New Roman" w:hAnsi="Times New Roman" w:eastAsia="宋体" w:cs="Times New Roman"/>
                <w:kern w:val="2"/>
                <w:sz w:val="21"/>
                <w:szCs w:val="21"/>
                <w:lang w:val="en-US" w:eastAsia="zh-CN" w:bidi="ar"/>
              </w:rPr>
            </w:pPr>
            <w:r>
              <w:rPr>
                <w:rFonts w:hint="default" w:ascii="Times New Roman" w:hAnsi="Times New Roman" w:cs="Times New Roman"/>
                <w:sz w:val="21"/>
                <w:szCs w:val="21"/>
              </w:rPr>
              <w:t>基本最大可能财产损失</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left="0" w:leftChars="0" w:right="0" w:rightChars="0" w:firstLine="0" w:firstLineChars="0"/>
              <w:jc w:val="center"/>
              <w:rPr>
                <w:rFonts w:hint="default" w:ascii="Times New Roman" w:hAnsi="Times New Roman" w:eastAsia="宋体" w:cs="Times New Roman"/>
                <w:kern w:val="2"/>
                <w:sz w:val="21"/>
                <w:szCs w:val="21"/>
                <w:lang w:val="en-US" w:eastAsia="zh-CN" w:bidi="ar"/>
              </w:rPr>
            </w:pPr>
            <w:r>
              <w:rPr>
                <w:rFonts w:hint="default" w:ascii="Times New Roman" w:hAnsi="Times New Roman" w:cs="Times New Roman"/>
                <w:sz w:val="21"/>
                <w:szCs w:val="21"/>
              </w:rPr>
              <w:t>暴露区域内财产价值×0.</w:t>
            </w:r>
            <w:r>
              <w:rPr>
                <w:rFonts w:hint="eastAsia" w:ascii="Times New Roman" w:hAnsi="Times New Roman" w:cs="Times New Roman"/>
                <w:sz w:val="21"/>
                <w:szCs w:val="21"/>
                <w:lang w:val="en-US" w:eastAsia="zh-CN"/>
              </w:rPr>
              <w:t>52</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58" w:hRule="atLeast"/>
          <w:jc w:val="center"/>
        </w:trPr>
        <w:tc>
          <w:tcPr>
            <w:tcW w:w="403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left="0" w:leftChars="0" w:right="0" w:rightChars="0" w:firstLine="210" w:firstLineChars="100"/>
              <w:rPr>
                <w:rFonts w:hint="default" w:ascii="Times New Roman" w:hAnsi="Times New Roman" w:eastAsia="宋体" w:cs="Times New Roman"/>
                <w:kern w:val="2"/>
                <w:sz w:val="21"/>
                <w:szCs w:val="21"/>
                <w:lang w:val="en-US" w:eastAsia="zh-CN" w:bidi="ar"/>
              </w:rPr>
            </w:pPr>
            <w:r>
              <w:rPr>
                <w:rFonts w:hint="default" w:ascii="Times New Roman" w:hAnsi="Times New Roman" w:cs="Times New Roman"/>
                <w:sz w:val="21"/>
                <w:szCs w:val="21"/>
              </w:rPr>
              <w:t>实际最大可能财产损失</w:t>
            </w:r>
          </w:p>
        </w:tc>
        <w:tc>
          <w:tcPr>
            <w:tcW w:w="4051" w:type="dxa"/>
            <w:tcBorders>
              <w:top w:val="single" w:color="auto" w:sz="4" w:space="0"/>
              <w:left w:val="single" w:color="auto" w:sz="4" w:space="0"/>
              <w:bottom w:val="single" w:color="auto" w:sz="4" w:space="0"/>
              <w:right w:val="single" w:color="auto" w:sz="4" w:space="0"/>
            </w:tcBorders>
            <w:vAlign w:val="center"/>
          </w:tcPr>
          <w:p>
            <w:pPr>
              <w:pStyle w:val="3"/>
              <w:spacing w:line="300" w:lineRule="exact"/>
              <w:ind w:left="0" w:leftChars="0" w:right="0" w:rightChars="0" w:firstLine="0" w:firstLineChars="0"/>
              <w:jc w:val="center"/>
              <w:rPr>
                <w:rFonts w:hint="default" w:ascii="Times New Roman" w:hAnsi="Times New Roman" w:eastAsia="宋体" w:cs="Times New Roman"/>
                <w:kern w:val="2"/>
                <w:sz w:val="21"/>
                <w:szCs w:val="21"/>
                <w:lang w:val="en-US" w:eastAsia="zh-CN" w:bidi="ar"/>
              </w:rPr>
            </w:pPr>
            <w:r>
              <w:rPr>
                <w:rFonts w:hint="default" w:ascii="Times New Roman" w:hAnsi="Times New Roman" w:cs="Times New Roman"/>
                <w:sz w:val="21"/>
                <w:szCs w:val="21"/>
              </w:rPr>
              <w:t>暴露区域内财产价值×0</w:t>
            </w:r>
            <w:r>
              <w:rPr>
                <w:rFonts w:hint="eastAsia" w:ascii="Times New Roman" w:hAnsi="Times New Roman" w:cs="Times New Roman"/>
                <w:sz w:val="21"/>
                <w:szCs w:val="21"/>
                <w:lang w:val="en-US" w:eastAsia="zh-CN"/>
              </w:rPr>
              <w:t>.40</w:t>
            </w:r>
          </w:p>
        </w:tc>
      </w:tr>
    </w:tbl>
    <w:p>
      <w:pPr>
        <w:spacing w:line="500" w:lineRule="exact"/>
        <w:ind w:firstLine="560" w:firstLineChars="200"/>
        <w:rPr>
          <w:rFonts w:hint="default" w:ascii="Times New Roman" w:hAnsi="Times New Roman" w:cs="Times New Roman"/>
          <w:sz w:val="28"/>
        </w:rPr>
      </w:pPr>
      <w:r>
        <w:rPr>
          <w:rFonts w:hint="default" w:ascii="Times New Roman" w:hAnsi="Times New Roman" w:cs="Times New Roman"/>
          <w:sz w:val="28"/>
        </w:rPr>
        <w:t>从上表可以看出：采用道化法（七版）对所选取单元进行火灾爆炸危险评价结果为：汽油储罐单元火灾爆炸危险评价结果为</w:t>
      </w:r>
      <w:r>
        <w:rPr>
          <w:rFonts w:hint="eastAsia" w:ascii="Times New Roman" w:hAnsi="Times New Roman" w:cs="Times New Roman"/>
          <w:sz w:val="28"/>
          <w:lang w:val="en-US" w:eastAsia="zh-CN"/>
        </w:rPr>
        <w:t>65.52</w:t>
      </w:r>
      <w:r>
        <w:rPr>
          <w:rFonts w:hint="default" w:ascii="Times New Roman" w:hAnsi="Times New Roman" w:cs="Times New Roman"/>
          <w:sz w:val="28"/>
        </w:rPr>
        <w:t>，火灾爆炸危险属“较轻”，暴露半径为</w:t>
      </w:r>
      <w:r>
        <w:rPr>
          <w:rFonts w:hint="eastAsia" w:ascii="Times New Roman" w:hAnsi="Times New Roman" w:cs="Times New Roman"/>
          <w:sz w:val="28"/>
          <w:lang w:val="en-US" w:eastAsia="zh-CN"/>
        </w:rPr>
        <w:t>16.77</w:t>
      </w:r>
      <w:r>
        <w:rPr>
          <w:rFonts w:hint="default" w:ascii="Times New Roman" w:hAnsi="Times New Roman" w:cs="Times New Roman"/>
          <w:sz w:val="28"/>
        </w:rPr>
        <w:t>m，暴露区域面积为</w:t>
      </w:r>
      <w:r>
        <w:rPr>
          <w:rFonts w:hint="eastAsia" w:ascii="Times New Roman" w:hAnsi="Times New Roman" w:cs="Times New Roman"/>
          <w:sz w:val="28"/>
          <w:lang w:val="en-US" w:eastAsia="zh-CN"/>
        </w:rPr>
        <w:t>883.07</w:t>
      </w:r>
      <w:r>
        <w:rPr>
          <w:rFonts w:hint="eastAsia" w:ascii="Times New Roman" w:hAnsi="Times New Roman" w:cs="Times New Roman"/>
          <w:sz w:val="28"/>
          <w:szCs w:val="28"/>
          <w:lang w:eastAsia="zh-CN"/>
        </w:rPr>
        <w:t>㎡</w:t>
      </w:r>
      <w:r>
        <w:rPr>
          <w:rFonts w:hint="default" w:ascii="Times New Roman" w:hAnsi="Times New Roman" w:cs="Times New Roman"/>
          <w:sz w:val="28"/>
        </w:rPr>
        <w:t>，一旦发生事故，暴露半径内为</w:t>
      </w:r>
      <w:r>
        <w:rPr>
          <w:rFonts w:hint="eastAsia" w:ascii="Times New Roman" w:hAnsi="Times New Roman" w:cs="Times New Roman"/>
          <w:sz w:val="28"/>
          <w:lang w:val="en-US" w:eastAsia="zh-CN"/>
        </w:rPr>
        <w:t>52</w:t>
      </w:r>
      <w:r>
        <w:rPr>
          <w:rFonts w:hint="default" w:ascii="Times New Roman" w:hAnsi="Times New Roman" w:cs="Times New Roman"/>
          <w:sz w:val="28"/>
        </w:rPr>
        <w:t>%的财产可能破坏，采用安全补偿措施后，汽油储罐单元火灾爆炸危险</w:t>
      </w:r>
      <w:r>
        <w:rPr>
          <w:rFonts w:hint="eastAsia" w:ascii="Times New Roman" w:hAnsi="Times New Roman" w:cs="Times New Roman"/>
          <w:sz w:val="28"/>
          <w:lang w:eastAsia="zh-CN"/>
        </w:rPr>
        <w:t>指数</w:t>
      </w:r>
      <w:r>
        <w:rPr>
          <w:rFonts w:hint="eastAsia" w:asciiTheme="minorEastAsia" w:hAnsiTheme="minorEastAsia" w:eastAsiaTheme="minorEastAsia" w:cstheme="minorEastAsia"/>
          <w:b w:val="0"/>
          <w:bCs w:val="0"/>
          <w:kern w:val="0"/>
          <w:sz w:val="28"/>
          <w:szCs w:val="28"/>
          <w:lang w:val="en-US" w:eastAsia="zh-CN" w:bidi="zh-CN"/>
        </w:rPr>
        <w:t>(</w:t>
      </w:r>
      <w:r>
        <w:rPr>
          <w:rFonts w:hint="eastAsia" w:asciiTheme="minorEastAsia" w:hAnsiTheme="minorEastAsia" w:eastAsiaTheme="minorEastAsia" w:cstheme="minorEastAsia"/>
          <w:b w:val="0"/>
          <w:bCs w:val="0"/>
          <w:sz w:val="28"/>
          <w:szCs w:val="28"/>
        </w:rPr>
        <w:t>F&amp;EI</w:t>
      </w:r>
      <w:r>
        <w:rPr>
          <w:rFonts w:hint="eastAsia" w:asciiTheme="minorEastAsia" w:hAnsiTheme="minorEastAsia" w:eastAsiaTheme="minorEastAsia" w:cstheme="minorEastAsia"/>
          <w:b w:val="0"/>
          <w:bCs w:val="0"/>
          <w:kern w:val="0"/>
          <w:sz w:val="28"/>
          <w:szCs w:val="28"/>
          <w:lang w:val="en-US" w:eastAsia="zh-CN" w:bidi="zh-CN"/>
        </w:rPr>
        <w:t>)'为50.385，暴露半径R'为12.896，</w:t>
      </w:r>
      <w:r>
        <w:rPr>
          <w:rFonts w:hint="default" w:ascii="Times New Roman" w:hAnsi="Times New Roman" w:cs="Times New Roman"/>
          <w:sz w:val="28"/>
        </w:rPr>
        <w:t>可使该单元的损失降低到</w:t>
      </w:r>
      <w:r>
        <w:rPr>
          <w:rFonts w:hint="eastAsia" w:ascii="Times New Roman" w:hAnsi="Times New Roman" w:cs="Times New Roman"/>
          <w:sz w:val="28"/>
          <w:lang w:val="en-US" w:eastAsia="zh-CN"/>
        </w:rPr>
        <w:t>40</w:t>
      </w:r>
      <w:r>
        <w:rPr>
          <w:rFonts w:hint="default" w:ascii="Times New Roman" w:hAnsi="Times New Roman" w:cs="Times New Roman"/>
          <w:sz w:val="28"/>
        </w:rPr>
        <w:t>%，损失降低</w:t>
      </w:r>
      <w:r>
        <w:rPr>
          <w:rFonts w:hint="eastAsia" w:ascii="Times New Roman" w:hAnsi="Times New Roman" w:cs="Times New Roman"/>
          <w:sz w:val="28"/>
          <w:lang w:val="en-US" w:eastAsia="zh-CN"/>
        </w:rPr>
        <w:t>12</w:t>
      </w:r>
      <w:r>
        <w:rPr>
          <w:rFonts w:hint="default" w:ascii="Times New Roman" w:hAnsi="Times New Roman" w:cs="Times New Roman"/>
          <w:sz w:val="28"/>
        </w:rPr>
        <w:t>%。</w:t>
      </w:r>
    </w:p>
    <w:p>
      <w:pPr>
        <w:pStyle w:val="12"/>
        <w:spacing w:line="500" w:lineRule="exact"/>
        <w:ind w:right="-165" w:rightChars="-75" w:firstLine="560" w:firstLineChars="200"/>
        <w:rPr>
          <w:rFonts w:hint="default" w:ascii="Times New Roman" w:hAnsi="Times New Roman" w:cs="Times New Roman"/>
          <w:spacing w:val="-7"/>
        </w:rPr>
      </w:pPr>
      <w:r>
        <w:rPr>
          <w:rFonts w:hint="default" w:ascii="Times New Roman" w:hAnsi="Times New Roman" w:cs="Times New Roman"/>
          <w:sz w:val="28"/>
        </w:rPr>
        <w:t>由上述分析结果可知，</w:t>
      </w:r>
      <w:r>
        <w:rPr>
          <w:rFonts w:hint="default" w:ascii="Times New Roman" w:hAnsi="Times New Roman" w:cs="Times New Roman"/>
          <w:sz w:val="28"/>
          <w:szCs w:val="28"/>
        </w:rPr>
        <w:t>该油站</w:t>
      </w:r>
      <w:r>
        <w:rPr>
          <w:rFonts w:hint="default" w:ascii="Times New Roman" w:hAnsi="Times New Roman" w:cs="Times New Roman"/>
          <w:sz w:val="28"/>
        </w:rPr>
        <w:t>所采取的各项安全措施，在降低火灾爆炸危险程度，起到了比较重要作用。所以对于</w:t>
      </w:r>
      <w:r>
        <w:rPr>
          <w:rFonts w:hint="default" w:ascii="Times New Roman" w:hAnsi="Times New Roman" w:cs="Times New Roman"/>
          <w:sz w:val="28"/>
          <w:szCs w:val="28"/>
        </w:rPr>
        <w:t>该油站</w:t>
      </w:r>
      <w:r>
        <w:rPr>
          <w:rFonts w:hint="default" w:ascii="Times New Roman" w:hAnsi="Times New Roman" w:cs="Times New Roman"/>
          <w:sz w:val="28"/>
        </w:rPr>
        <w:t>来说，应加强安全管理和监护管理，确保安全设施正常运转，管理措施落实到位，以预防事故发生，减少事故损失。</w:t>
      </w:r>
    </w:p>
    <w:bookmarkEnd w:id="1474"/>
    <w:p>
      <w:pPr>
        <w:tabs>
          <w:tab w:val="left" w:pos="5415"/>
        </w:tabs>
        <w:spacing w:line="360" w:lineRule="auto"/>
        <w:jc w:val="center"/>
        <w:rPr>
          <w:rFonts w:hint="default" w:ascii="Times New Roman" w:hAnsi="Times New Roman" w:cs="Times New Roman"/>
          <w:bCs/>
          <w:sz w:val="24"/>
          <w:szCs w:val="24"/>
        </w:rPr>
      </w:pPr>
    </w:p>
    <w:p>
      <w:pPr>
        <w:spacing w:beforeLines="100" w:afterLines="100"/>
        <w:jc w:val="center"/>
        <w:outlineLvl w:val="1"/>
        <w:rPr>
          <w:rFonts w:hint="default" w:ascii="Times New Roman" w:hAnsi="Times New Roman" w:cs="Times New Roman"/>
          <w:b/>
          <w:spacing w:val="6"/>
          <w:sz w:val="32"/>
          <w:szCs w:val="32"/>
        </w:rPr>
      </w:pPr>
      <w:bookmarkStart w:id="1475" w:name="_Toc10818"/>
      <w:bookmarkStart w:id="1476" w:name="_Toc11742"/>
      <w:bookmarkStart w:id="1477" w:name="_Toc2538"/>
      <w:bookmarkStart w:id="1478" w:name="_Toc20002"/>
      <w:bookmarkStart w:id="1479" w:name="_Toc31410_WPSOffice_Level2"/>
      <w:bookmarkStart w:id="1480" w:name="_Toc19544"/>
      <w:bookmarkStart w:id="1481" w:name="_Toc19267"/>
      <w:bookmarkStart w:id="1482" w:name="_Toc3802"/>
      <w:bookmarkStart w:id="1483" w:name="_Toc3791"/>
      <w:bookmarkStart w:id="1484" w:name="_Toc31501"/>
      <w:bookmarkStart w:id="1485" w:name="_Toc9064"/>
      <w:bookmarkStart w:id="1486" w:name="_Toc748"/>
      <w:bookmarkStart w:id="1487" w:name="_Toc529176543"/>
      <w:bookmarkStart w:id="1488" w:name="_Toc11743_WPSOffice_Level2"/>
      <w:bookmarkStart w:id="1489" w:name="_Toc25917"/>
      <w:bookmarkStart w:id="1490" w:name="_Toc704"/>
      <w:bookmarkStart w:id="1491" w:name="_Toc3345"/>
      <w:bookmarkStart w:id="1492" w:name="_Toc528343598"/>
      <w:bookmarkStart w:id="1493" w:name="_Toc1766_WPSOffice_Level2"/>
      <w:bookmarkStart w:id="1494" w:name="_Toc529"/>
      <w:bookmarkStart w:id="1495" w:name="_Toc3492"/>
      <w:bookmarkStart w:id="1496" w:name="_Toc11110"/>
      <w:bookmarkStart w:id="1497" w:name="_Toc5848"/>
      <w:bookmarkStart w:id="1498" w:name="_Toc29928"/>
      <w:bookmarkStart w:id="1499" w:name="_Toc17515"/>
      <w:bookmarkStart w:id="1500" w:name="_Toc19189"/>
      <w:r>
        <w:rPr>
          <w:rFonts w:hint="default" w:ascii="Times New Roman" w:hAnsi="Times New Roman" w:cs="Times New Roman"/>
          <w:b/>
          <w:spacing w:val="6"/>
          <w:sz w:val="32"/>
          <w:szCs w:val="32"/>
        </w:rPr>
        <w:t>4.</w:t>
      </w:r>
      <w:r>
        <w:rPr>
          <w:rFonts w:hint="eastAsia" w:ascii="Times New Roman" w:hAnsi="Times New Roman" w:cs="Times New Roman"/>
          <w:b/>
          <w:spacing w:val="6"/>
          <w:sz w:val="32"/>
          <w:szCs w:val="32"/>
          <w:lang w:val="en-US" w:eastAsia="zh-CN"/>
        </w:rPr>
        <w:t>3</w:t>
      </w:r>
      <w:r>
        <w:rPr>
          <w:rFonts w:hint="default" w:ascii="Times New Roman" w:hAnsi="Times New Roman" w:cs="Times New Roman"/>
          <w:b/>
          <w:spacing w:val="6"/>
          <w:sz w:val="32"/>
          <w:szCs w:val="32"/>
          <w:lang w:val="en-US"/>
        </w:rPr>
        <w:t xml:space="preserve"> </w:t>
      </w:r>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r>
        <w:rPr>
          <w:rFonts w:hint="default" w:ascii="Times New Roman" w:hAnsi="Times New Roman" w:cs="Times New Roman"/>
          <w:b/>
          <w:spacing w:val="6"/>
          <w:sz w:val="32"/>
          <w:szCs w:val="32"/>
        </w:rPr>
        <w:t>事故树分析评价</w:t>
      </w:r>
      <w:bookmarkEnd w:id="1494"/>
      <w:bookmarkEnd w:id="1495"/>
      <w:bookmarkEnd w:id="1496"/>
      <w:bookmarkEnd w:id="1497"/>
      <w:bookmarkEnd w:id="1498"/>
      <w:bookmarkEnd w:id="1499"/>
      <w:bookmarkEnd w:id="1500"/>
    </w:p>
    <w:p>
      <w:pPr>
        <w:pStyle w:val="6"/>
        <w:spacing w:beforeLines="100" w:afterLines="100" w:line="240" w:lineRule="auto"/>
        <w:rPr>
          <w:rFonts w:hint="default" w:ascii="Times New Roman" w:hAnsi="Times New Roman" w:cs="Times New Roman"/>
          <w:sz w:val="28"/>
          <w:szCs w:val="28"/>
          <w:lang w:val="en-US"/>
        </w:rPr>
      </w:pPr>
      <w:bookmarkStart w:id="1501" w:name="_Toc1997_WPSOffice_Level3"/>
      <w:bookmarkStart w:id="1502" w:name="_Toc12542_WPSOffice_Level3"/>
      <w:bookmarkStart w:id="1503" w:name="_Toc22786_WPSOffice_Level3"/>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.1</w:t>
      </w:r>
      <w:r>
        <w:rPr>
          <w:rFonts w:hint="default" w:ascii="Times New Roman" w:hAnsi="Times New Roman" w:cs="Times New Roman"/>
          <w:sz w:val="28"/>
          <w:szCs w:val="28"/>
          <w:lang w:val="en-US"/>
        </w:rPr>
        <w:t xml:space="preserve"> 事故树分析法简介</w:t>
      </w:r>
    </w:p>
    <w:p>
      <w:pPr>
        <w:pStyle w:val="1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事故树分析（FTA）是从要分析特定事故或故障开始，层层分析其发生的原因，一直分析到不能再分析为止；再将特定的事故和各层原因（危险因素）之间用逻辑门符号连接起来，即得到形象、简洁地表达其逻辑关系（因果关系）的逻辑树图形，即为事故树，通过对事故树的化简、计算达到分析和评价的目的。事故树分析法具有以下特点：</w:t>
      </w:r>
    </w:p>
    <w:p>
      <w:pPr>
        <w:pStyle w:val="1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（1）事故树评价方法可用于复杂系统和广阔范围的各类系统的可靠性及安全性分析、各种生产实践的安全管理可靠性分析和伤亡事故分析。</w:t>
      </w:r>
    </w:p>
    <w:p>
      <w:pPr>
        <w:pStyle w:val="1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（2）事故树分析能够详细查明系统各种固有的、潜在的危险因素或事故原因，为制定安全技术对策、采取安全管理措施和事故的调查分析提供依据。</w:t>
      </w:r>
    </w:p>
    <w:p>
      <w:pPr>
        <w:pStyle w:val="12"/>
        <w:spacing w:line="500" w:lineRule="exact"/>
        <w:ind w:right="-165" w:rightChars="-75" w:firstLine="560" w:firstLineChars="200"/>
        <w:rPr>
          <w:rFonts w:hint="default" w:ascii="Times New Roman" w:hAnsi="Times New Roman" w:cs="Times New Roman"/>
          <w:sz w:val="28"/>
        </w:rPr>
      </w:pPr>
      <w:r>
        <w:rPr>
          <w:rFonts w:hint="default" w:ascii="Times New Roman" w:hAnsi="Times New Roman" w:cs="Times New Roman"/>
          <w:sz w:val="28"/>
        </w:rPr>
        <w:t>（3）事故树分析可以定性地评价出各危险因素对事故影响的大小，从而明确采取对策措施的重点和顺序。</w:t>
      </w:r>
    </w:p>
    <w:p>
      <w:pPr>
        <w:pStyle w:val="6"/>
        <w:spacing w:beforeLines="100" w:afterLines="100" w:line="240" w:lineRule="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2</w:t>
      </w:r>
      <w:r>
        <w:rPr>
          <w:rFonts w:hint="default" w:ascii="Times New Roman" w:hAnsi="Times New Roman" w:cs="Times New Roman"/>
          <w:sz w:val="28"/>
          <w:szCs w:val="28"/>
          <w:lang w:val="en-US"/>
        </w:rPr>
        <w:t xml:space="preserve"> 确定顶上事件</w:t>
      </w:r>
    </w:p>
    <w:p>
      <w:pPr>
        <w:spacing w:line="600" w:lineRule="exact"/>
        <w:ind w:firstLine="560" w:firstLineChars="200"/>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加油站储存区储存大量油品，易发生油罐、管道渗漏。加油区是对用户发放油料的操作区域，有关设备多、油气浓度大、外来人员杂、电气防爆要求高。存在的主要危险因素是由于设备及相关连接渗漏、油管破裂。最大的事故隐患是造成大量油气泄漏而至火灾爆炸。以“加油站火灾爆炸事故”为顶上事件，对其发生原因进行事故树分析。</w:t>
      </w:r>
    </w:p>
    <w:p>
      <w:pPr>
        <w:pStyle w:val="6"/>
        <w:spacing w:beforeLines="100" w:afterLines="100" w:line="240" w:lineRule="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rPr>
        <w:t xml:space="preserve"> 绘制事故树</w:t>
      </w:r>
    </w:p>
    <w:p>
      <w:pPr>
        <w:spacing w:line="600" w:lineRule="exact"/>
        <w:ind w:firstLine="560" w:firstLineChars="200"/>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以“加油站火灾爆炸事故”为顶上事件，“加油站火灾爆炸事故树”见附图</w:t>
      </w:r>
      <w:r>
        <w:rPr>
          <w:rFonts w:hint="eastAsia" w:ascii="Times New Roman" w:hAnsi="Times New Roman" w:cs="Times New Roman"/>
          <w:sz w:val="28"/>
          <w:szCs w:val="28"/>
          <w:lang w:val="en-US" w:eastAsia="zh-CN"/>
        </w:rPr>
        <w:t>4.3.3-1</w:t>
      </w:r>
      <w:r>
        <w:rPr>
          <w:rFonts w:hint="default" w:ascii="Times New Roman" w:hAnsi="Times New Roman" w:cs="Times New Roman"/>
          <w:sz w:val="28"/>
          <w:szCs w:val="28"/>
          <w:lang w:val="zh-CN" w:eastAsia="zh-CN"/>
        </w:rPr>
        <w:t>。事故的各种原因见附表</w:t>
      </w:r>
      <w:r>
        <w:rPr>
          <w:rFonts w:hint="eastAsia" w:ascii="Times New Roman" w:hAnsi="Times New Roman" w:cs="Times New Roman"/>
          <w:sz w:val="28"/>
          <w:szCs w:val="28"/>
          <w:lang w:val="en-US" w:eastAsia="zh-CN"/>
        </w:rPr>
        <w:t>4.3.</w:t>
      </w:r>
      <w:r>
        <w:rPr>
          <w:rFonts w:hint="default" w:ascii="Times New Roman" w:hAnsi="Times New Roman" w:cs="Times New Roman"/>
          <w:sz w:val="28"/>
          <w:szCs w:val="28"/>
          <w:lang w:val="zh-CN" w:eastAsia="zh-CN"/>
        </w:rPr>
        <w:t>3-1：“加油站火灾爆炸事故原因事件分析汇总表”。</w:t>
      </w:r>
    </w:p>
    <w:p>
      <w:pPr>
        <w:pStyle w:val="12"/>
      </w:pPr>
      <w:r>
        <w:drawing>
          <wp:inline distT="0" distB="0" distL="114300" distR="114300">
            <wp:extent cx="5666740" cy="5448300"/>
            <wp:effectExtent l="0" t="0" r="1016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59"/>
                    <a:stretch>
                      <a:fillRect/>
                    </a:stretch>
                  </pic:blipFill>
                  <pic:spPr>
                    <a:xfrm>
                      <a:off x="0" y="0"/>
                      <a:ext cx="5666740" cy="5448300"/>
                    </a:xfrm>
                    <a:prstGeom prst="rect">
                      <a:avLst/>
                    </a:prstGeom>
                    <a:noFill/>
                    <a:ln w="9525">
                      <a:noFill/>
                      <a:miter/>
                    </a:ln>
                  </pic:spPr>
                </pic:pic>
              </a:graphicData>
            </a:graphic>
          </wp:inline>
        </w:drawing>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0" w:firstLineChars="0"/>
        <w:jc w:val="center"/>
        <w:textAlignment w:val="auto"/>
        <w:outlineLvl w:val="9"/>
        <w:rPr>
          <w:sz w:val="28"/>
        </w:rPr>
      </w:pPr>
      <w:r>
        <w:rPr>
          <w:sz w:val="28"/>
        </w:rPr>
        <w:t>附图</w:t>
      </w:r>
      <w:r>
        <w:rPr>
          <w:rFonts w:hint="eastAsia"/>
          <w:sz w:val="28"/>
          <w:lang w:val="en-US" w:eastAsia="zh-CN"/>
        </w:rPr>
        <w:t>4.3.</w:t>
      </w:r>
      <w:r>
        <w:rPr>
          <w:sz w:val="28"/>
        </w:rPr>
        <w:t>3</w:t>
      </w:r>
      <w:r>
        <w:rPr>
          <w:rFonts w:hint="eastAsia"/>
          <w:sz w:val="28"/>
          <w:lang w:val="en-US" w:eastAsia="zh-CN"/>
        </w:rPr>
        <w:t>-</w:t>
      </w:r>
      <w:r>
        <w:rPr>
          <w:sz w:val="28"/>
        </w:rPr>
        <w:t>1加油站火灾爆炸事故树</w:t>
      </w:r>
    </w:p>
    <w:p>
      <w:pPr>
        <w:keepNext w:val="0"/>
        <w:keepLines w:val="0"/>
        <w:pageBreakBefore w:val="0"/>
        <w:widowControl w:val="0"/>
        <w:kinsoku/>
        <w:wordWrap/>
        <w:overflowPunct/>
        <w:topLinePunct w:val="0"/>
        <w:autoSpaceDE w:val="0"/>
        <w:autoSpaceDN w:val="0"/>
        <w:bidi w:val="0"/>
        <w:adjustRightInd/>
        <w:snapToGrid/>
        <w:spacing w:line="500" w:lineRule="exact"/>
        <w:ind w:left="0" w:leftChars="0" w:right="0" w:rightChars="0" w:firstLine="0" w:firstLineChars="0"/>
        <w:jc w:val="center"/>
        <w:textAlignment w:val="auto"/>
        <w:outlineLvl w:val="9"/>
        <w:rPr>
          <w:b/>
          <w:bCs/>
          <w:sz w:val="28"/>
        </w:rPr>
      </w:pPr>
      <w:r>
        <w:rPr>
          <w:sz w:val="28"/>
        </w:rPr>
        <w:t>原因事件分析汇总表</w:t>
      </w:r>
      <w:r>
        <w:rPr>
          <w:rFonts w:hint="eastAsia"/>
          <w:sz w:val="28"/>
          <w:lang w:val="en-US" w:eastAsia="zh-CN"/>
        </w:rPr>
        <w:t>4.3.3-1</w:t>
      </w:r>
    </w:p>
    <w:tbl>
      <w:tblPr>
        <w:tblStyle w:val="29"/>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3499"/>
        <w:gridCol w:w="822"/>
        <w:gridCol w:w="35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522" w:type="dxa"/>
            <w:gridSpan w:val="4"/>
            <w:tcBorders>
              <w:bottom w:val="single" w:color="auto" w:sz="4" w:space="0"/>
              <w:right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顶 上 事 件 T: 加油站火灾、爆炸事故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46" w:type="dxa"/>
            <w:gridSpan w:val="2"/>
            <w:tcBorders>
              <w:top w:val="single" w:color="auto" w:sz="4" w:space="0"/>
            </w:tcBorders>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中 间 事 件</w:t>
            </w:r>
          </w:p>
        </w:tc>
        <w:tc>
          <w:tcPr>
            <w:tcW w:w="4376" w:type="dxa"/>
            <w:gridSpan w:val="2"/>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基 本 事 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符号</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事  件  内  容</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符号</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事  件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火源</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金属撞击火花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A1</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静电火花</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X2</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明火（吸烟、纵火、飞火等）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A2</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工艺单元（储存、加油）静电</w:t>
            </w:r>
          </w:p>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放电</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X3</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雷电火花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a</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油气达可燃爆浓度</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X4</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电火花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油气泄漏逸散</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X5</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化纤服装与人体摩擦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B1</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装置设施及连接部位泄漏</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X6</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静电积聚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B2</w:t>
            </w: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操作性泄漏</w:t>
            </w: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X7</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接地不良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X8</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管道焊缝、法兰连接等处缝隙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X9</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管道破裂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X10</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阻火器连接处缝隙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X11</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加油操作性油气漫溢挥发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47"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3499"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p>
        </w:tc>
        <w:tc>
          <w:tcPr>
            <w:tcW w:w="822"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X12</w:t>
            </w:r>
          </w:p>
        </w:tc>
        <w:tc>
          <w:tcPr>
            <w:tcW w:w="3554" w:type="dxa"/>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sz w:val="21"/>
                <w:szCs w:val="21"/>
              </w:rPr>
            </w:pPr>
            <w:r>
              <w:rPr>
                <w:rFonts w:hint="default" w:ascii="Times New Roman" w:hAnsi="Times New Roman" w:cs="Times New Roman"/>
                <w:sz w:val="21"/>
                <w:szCs w:val="21"/>
              </w:rPr>
              <w:t>卸油外溢漫流</w:t>
            </w:r>
          </w:p>
        </w:tc>
      </w:tr>
    </w:tbl>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lang w:val="en-US"/>
        </w:rPr>
        <w:t xml:space="preserve"> 事故树分析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1）列出结构函数式，应用布尔代数进行运算：</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 xml:space="preserve"> T=ABa=a X8 X1+ a X8 X2+ a X8 X3+ a X8 X4+ a X8 X5+ a X8 X6 X7+ </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a X9 X1+ a X9 X2+ a X9 X3+ a X9 X4+ a X9 X5 + a X9X6 X7+ a X10 X1+  a X10 X2+ a X10 X3+ a X10 X4+ a X10 X5+ a X10X6 X7+ a X11X1 + a X11X2+ a X11X3+ a X11X4+ a X11X5+ a X11X6 X7+ a X12X1 + a X12X2+ a X12X3+  a X12X4+ a X12X5+ a X12X6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2）求最小割集</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通过分析该事故树12个基本事件，可以得出下列30个最小的割集：</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K1 = { a，X8 ，X1 }；K2= { a， X8 ， X2}；K3 = { a， X8 ， X3 }；K4 = { a，X8 ，X4 }；K5 = { a， X8 ， X5}； K6 = { a，X8 ， X6 X7}； K7 = { a，X9 ，X1 }；K8= { a， X9 ， X2}；K9  = { a， X9 ， X3 }；K10= { a，X9 ，X4 }；K11 = { a， X9 ，X5}；K12 = { a，X9 ，X6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K13 = { a，X10 ，X1 }；K14 = { a， X10 ，X2 }；K15 = { a， X10 ， X3}；K16 = { a，X10 ，X4 }；K17= { a，X10 ，X5 }； K18= { a，X10 ，X6 X7}；K19 = { a，X11 ，X1 }；K20 = { a，X11 ，X2 }；K21 = { a， X11， X3}；K22 = { a，X11 ，X4 }； K23 = { a，X11，X5 }；K24 = { a， X11 ，X6 X7}；K25 = { a，X12 ，X1 }；K26 = { a，X12 ，X2 }；K27 = { a， X12 ， X3}；K28 = { a，X12 ，X4 }； K29= { a，X12 ，X5 }； K30= { a，X12 ， X6 X7}；</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通过计算可知，加油站火灾爆炸事件的发生有 30 种途径，并且它的发生必然是30个最小割集中的某个最小割集的基本事件同时存在的结果。加油站管理人员、操作人员可以根据30个最小割集中各基本事件的特性及其可能发生的条件采取预防措施，从而保证加油站运行过程中的安全。</w:t>
      </w:r>
      <w:r>
        <w:rPr>
          <w:rFonts w:hint="default" w:ascii="Times New Roman" w:hAnsi="Times New Roman" w:cs="Times New Roman"/>
          <w:sz w:val="28"/>
          <w:szCs w:val="28"/>
          <w:lang w:val="zh-CN" w:eastAsia="zh-CN"/>
        </w:rPr>
        <w:br w:type="textWrapping"/>
      </w:r>
      <w:r>
        <w:rPr>
          <w:rFonts w:hint="default" w:ascii="Times New Roman" w:hAnsi="Times New Roman" w:cs="Times New Roman"/>
          <w:sz w:val="28"/>
          <w:szCs w:val="28"/>
          <w:lang w:val="zh-CN" w:eastAsia="zh-CN"/>
        </w:rPr>
        <w:t xml:space="preserve">   3）结构重要度分析</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 根据以上结果，运用结构重要度近似判别式，可以计算出12个基本事件和1个条件事件的结构重要度系数。计算结果如下：</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由于条件事件a存在于每一个割集中，因此其结构重要度系数Ia最大；</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事件X8 、X9、X10、 X11 、X12 是5个3阶割集和1个4阶割集中的事件，其结构重要度系数I8、I9、I10、I11、I12相等；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事件X1 、X2、X3、 X4 、X5 是5个3阶割集中的事件，其结构重要度系数I1、I2、I3、I4、I5相等；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事件X6 、X7 是5个4阶割集中的事件，其结构重要度系数I6、I7相等。</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由此得出结构重要度顺序：</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default" w:ascii="Times New Roman" w:hAnsi="Times New Roman" w:cs="Times New Roman"/>
          <w:sz w:val="28"/>
          <w:szCs w:val="28"/>
          <w:lang w:val="zh-CN" w:eastAsia="zh-CN"/>
        </w:rPr>
      </w:pPr>
      <w:bookmarkStart w:id="1504" w:name="_Toc135643133"/>
      <w:bookmarkStart w:id="1505" w:name="_Toc135798849"/>
      <w:bookmarkStart w:id="1506" w:name="_Toc135643304"/>
      <w:bookmarkStart w:id="1507" w:name="_Toc135643556"/>
      <w:bookmarkStart w:id="1508" w:name="_Toc135643373"/>
      <w:bookmarkStart w:id="1509" w:name="_Toc135708948"/>
      <w:bookmarkStart w:id="1510" w:name="_Toc143756477"/>
      <w:r>
        <w:rPr>
          <w:rFonts w:hint="default" w:ascii="Times New Roman" w:hAnsi="Times New Roman" w:cs="Times New Roman"/>
          <w:sz w:val="28"/>
          <w:szCs w:val="28"/>
          <w:lang w:val="zh-CN" w:eastAsia="zh-CN"/>
        </w:rPr>
        <w:t>Ia &gt; I8=I9=I10=I11=I12 &gt; I1=I2=I3=I4=I5 &gt; I6=I7</w:t>
      </w:r>
      <w:bookmarkEnd w:id="1504"/>
      <w:bookmarkEnd w:id="1505"/>
      <w:bookmarkEnd w:id="1506"/>
      <w:bookmarkEnd w:id="1507"/>
      <w:bookmarkEnd w:id="1508"/>
      <w:bookmarkEnd w:id="1509"/>
      <w:bookmarkEnd w:id="1510"/>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eastAsia" w:ascii="Times New Roman" w:hAnsi="Times New Roman" w:cs="Times New Roman"/>
          <w:sz w:val="28"/>
          <w:szCs w:val="28"/>
          <w:lang w:val="zh-CN" w:eastAsia="zh-CN"/>
        </w:rPr>
      </w:pPr>
      <w:r>
        <w:rPr>
          <w:rFonts w:hint="default" w:ascii="Times New Roman" w:hAnsi="Times New Roman" w:cs="Times New Roman"/>
          <w:sz w:val="28"/>
          <w:szCs w:val="28"/>
          <w:lang w:val="zh-CN" w:eastAsia="zh-CN"/>
        </w:rPr>
        <w:t>由图</w:t>
      </w:r>
      <w:r>
        <w:rPr>
          <w:rFonts w:hint="eastAsia" w:ascii="Times New Roman" w:hAnsi="Times New Roman" w:cs="Times New Roman"/>
          <w:sz w:val="28"/>
          <w:szCs w:val="28"/>
          <w:lang w:val="zh-CN" w:eastAsia="zh-CN"/>
        </w:rPr>
        <w:t>3.1</w:t>
      </w:r>
      <w:r>
        <w:rPr>
          <w:rFonts w:hint="default" w:ascii="Times New Roman" w:hAnsi="Times New Roman" w:cs="Times New Roman"/>
          <w:sz w:val="28"/>
          <w:szCs w:val="28"/>
          <w:lang w:val="zh-CN" w:eastAsia="zh-CN"/>
        </w:rPr>
        <w:t>-1事故树分析得知，火源与达到爆炸极限的混合油气构成了加油站燃爆事故发生的要素。条件事件a(达到爆炸极限浓度)结构重要系数最大，是燃爆事故发生的最重要条件，这就要求采取针对措施，如安装气体报警装置．对混合气浓度进行监测，一旦接近危险浓度即行报警，使管理人员立刻采取预防措施，可避免事故发生。构成油品泄漏的基本事件结构重要度次之，由此可知，加油机、管道、油罐的密封是否良好在防上燃爆事故发生中占据着十分重要的地位。另外，加强加油站安全管理，严禁吸烟和动用明火，防止铁器撞击，防止产生静电火花以及加油点电气设备要符合防火防爆要求等，也是防止燃爆事故发生的必要条件。</w:t>
      </w:r>
    </w:p>
    <w:p>
      <w:pPr>
        <w:pStyle w:val="6"/>
        <w:pageBreakBefore w:val="0"/>
        <w:widowControl w:val="0"/>
        <w:kinsoku/>
        <w:wordWrap/>
        <w:overflowPunct/>
        <w:topLinePunct w:val="0"/>
        <w:autoSpaceDE w:val="0"/>
        <w:autoSpaceDN w:val="0"/>
        <w:bidi w:val="0"/>
        <w:adjustRightInd/>
        <w:snapToGrid/>
        <w:spacing w:beforeLines="100" w:afterLines="100" w:line="500" w:lineRule="exact"/>
        <w:ind w:left="0" w:leftChars="0" w:right="0" w:rightChars="0"/>
        <w:jc w:val="left"/>
        <w:textAlignment w:val="auto"/>
        <w:rPr>
          <w:rFonts w:hint="default" w:ascii="Times New Roman" w:hAnsi="Times New Roman" w:cs="Times New Roman"/>
          <w:sz w:val="28"/>
          <w:szCs w:val="28"/>
          <w:lang w:val="en-US"/>
        </w:rPr>
      </w:pPr>
      <w:r>
        <w:rPr>
          <w:rFonts w:hint="default" w:ascii="Times New Roman" w:hAnsi="Times New Roman" w:cs="Times New Roman"/>
          <w:sz w:val="28"/>
          <w:szCs w:val="28"/>
        </w:rPr>
        <w:t>4.</w:t>
      </w:r>
      <w:r>
        <w:rPr>
          <w:rFonts w:hint="eastAsia" w:ascii="Times New Roman" w:hAnsi="Times New Roman" w:cs="Times New Roman"/>
          <w:sz w:val="28"/>
          <w:szCs w:val="28"/>
          <w:lang w:val="en-US" w:eastAsia="zh-CN"/>
        </w:rPr>
        <w:t>3</w:t>
      </w:r>
      <w:r>
        <w:rPr>
          <w:rFonts w:hint="default" w:ascii="Times New Roman" w:hAnsi="Times New Roman" w:cs="Times New Roman"/>
          <w:sz w:val="28"/>
          <w:szCs w:val="28"/>
        </w:rPr>
        <w:t>.</w:t>
      </w:r>
      <w:r>
        <w:rPr>
          <w:rFonts w:hint="eastAsia" w:ascii="Times New Roman" w:hAnsi="Times New Roman" w:cs="Times New Roman"/>
          <w:sz w:val="28"/>
          <w:szCs w:val="28"/>
          <w:lang w:val="en-US" w:eastAsia="zh-CN"/>
        </w:rPr>
        <w:t>4</w:t>
      </w:r>
      <w:r>
        <w:rPr>
          <w:rFonts w:hint="default" w:ascii="Times New Roman" w:hAnsi="Times New Roman" w:cs="Times New Roman"/>
          <w:sz w:val="28"/>
          <w:szCs w:val="28"/>
          <w:lang w:val="en-US"/>
        </w:rPr>
        <w:t xml:space="preserve"> </w:t>
      </w:r>
      <w:r>
        <w:rPr>
          <w:rFonts w:hint="eastAsia" w:ascii="Times New Roman" w:hAnsi="Times New Roman" w:cs="Times New Roman"/>
          <w:sz w:val="28"/>
          <w:szCs w:val="28"/>
          <w:lang w:val="en-US" w:eastAsia="zh-CN"/>
        </w:rPr>
        <w:t>小结</w:t>
      </w:r>
    </w:p>
    <w:p>
      <w:pPr>
        <w:pageBreakBefore w:val="0"/>
        <w:widowControl w:val="0"/>
        <w:kinsoku/>
        <w:wordWrap/>
        <w:overflowPunct/>
        <w:topLinePunct w:val="0"/>
        <w:autoSpaceDE w:val="0"/>
        <w:autoSpaceDN w:val="0"/>
        <w:bidi w:val="0"/>
        <w:adjustRightInd/>
        <w:snapToGrid/>
        <w:spacing w:line="500" w:lineRule="exact"/>
        <w:ind w:left="0" w:leftChars="0" w:right="0" w:rightChars="0" w:firstLine="560" w:firstLineChars="200"/>
        <w:jc w:val="left"/>
        <w:textAlignment w:val="auto"/>
        <w:rPr>
          <w:rFonts w:hint="eastAsia" w:ascii="Times New Roman" w:hAnsi="Times New Roman" w:cs="Times New Roman"/>
          <w:sz w:val="28"/>
          <w:szCs w:val="28"/>
          <w:lang w:val="zh-CN" w:eastAsia="zh-CN"/>
        </w:rPr>
      </w:pPr>
      <w:r>
        <w:rPr>
          <w:rFonts w:hint="default" w:ascii="Times New Roman" w:hAnsi="Times New Roman" w:cs="Times New Roman"/>
          <w:sz w:val="28"/>
          <w:szCs w:val="28"/>
          <w:lang w:val="zh-CN" w:eastAsia="zh-CN"/>
        </w:rPr>
        <w:t>从以上分析可以得知，共有六种引起燃、爆事故的途径。对接地装置、电器设施应列入日常管理经常进行检查、检测；应坚决杜绝外来火种，灭火器材应配置齐全并布置到位；对各种事故应急方案应落实到人。由于加油站中经营的汽油危险程度较高，所以对各种因素的结构重要程度不做排序，任何因素均作为防范重点来考虑。</w:t>
      </w:r>
    </w:p>
    <w:p>
      <w:pPr>
        <w:spacing w:beforeLines="100" w:afterLines="100"/>
        <w:jc w:val="center"/>
        <w:outlineLvl w:val="1"/>
        <w:rPr>
          <w:rFonts w:hint="default" w:ascii="Times New Roman" w:hAnsi="Times New Roman" w:cs="Times New Roman"/>
          <w:b/>
          <w:spacing w:val="6"/>
          <w:sz w:val="32"/>
          <w:szCs w:val="32"/>
        </w:rPr>
      </w:pPr>
      <w:bookmarkStart w:id="1511" w:name="_Toc22025"/>
      <w:bookmarkStart w:id="1512" w:name="_Toc19557"/>
      <w:r>
        <w:rPr>
          <w:rFonts w:hint="default" w:ascii="Times New Roman" w:hAnsi="Times New Roman" w:cs="Times New Roman"/>
          <w:b/>
          <w:spacing w:val="6"/>
          <w:sz w:val="32"/>
          <w:szCs w:val="32"/>
        </w:rPr>
        <w:t>4.</w:t>
      </w:r>
      <w:r>
        <w:rPr>
          <w:rFonts w:hint="eastAsia" w:ascii="Times New Roman" w:hAnsi="Times New Roman" w:cs="Times New Roman"/>
          <w:b/>
          <w:spacing w:val="6"/>
          <w:sz w:val="32"/>
          <w:szCs w:val="32"/>
          <w:lang w:val="en-US" w:eastAsia="zh-CN"/>
        </w:rPr>
        <w:t>4</w:t>
      </w:r>
      <w:r>
        <w:rPr>
          <w:rFonts w:hint="default" w:ascii="Times New Roman" w:hAnsi="Times New Roman" w:cs="Times New Roman"/>
          <w:b/>
          <w:spacing w:val="6"/>
          <w:sz w:val="32"/>
          <w:szCs w:val="32"/>
          <w:lang w:val="en-US"/>
        </w:rPr>
        <w:t xml:space="preserve"> </w:t>
      </w:r>
      <w:r>
        <w:rPr>
          <w:rFonts w:hint="default" w:ascii="Times New Roman" w:hAnsi="Times New Roman" w:cs="Times New Roman"/>
          <w:b/>
          <w:spacing w:val="6"/>
          <w:sz w:val="32"/>
          <w:szCs w:val="32"/>
        </w:rPr>
        <w:t>作业条件危险性评价法</w:t>
      </w:r>
      <w:bookmarkEnd w:id="1511"/>
      <w:bookmarkEnd w:id="1512"/>
    </w:p>
    <w:p>
      <w:pPr>
        <w:pStyle w:val="12"/>
        <w:spacing w:line="500" w:lineRule="exact"/>
        <w:ind w:right="-165" w:rightChars="-75" w:firstLine="560" w:firstLineChars="200"/>
        <w:rPr>
          <w:rFonts w:hint="default" w:ascii="Times New Roman" w:hAnsi="Times New Roman" w:cs="Times New Roman"/>
          <w:sz w:val="28"/>
          <w:lang w:val="zh-CN" w:eastAsia="zh-CN"/>
        </w:rPr>
      </w:pPr>
      <w:r>
        <w:rPr>
          <w:rFonts w:hint="default" w:ascii="Times New Roman" w:hAnsi="Times New Roman" w:cs="Times New Roman"/>
          <w:sz w:val="28"/>
          <w:lang w:val="zh-CN" w:eastAsia="zh-CN"/>
        </w:rPr>
        <w:t>本节采用作业条件危险性评价（格雷厄姆—金尼法）对该油站主要作业场所的危险性进行定量分析，通过危险、有害的分析，有利于该加油站今后在作业中有针对性的加强安全工作，减少事故的发生。分析结果见下表：</w:t>
      </w:r>
    </w:p>
    <w:bookmarkEnd w:id="1501"/>
    <w:bookmarkEnd w:id="1502"/>
    <w:bookmarkEnd w:id="1503"/>
    <w:p>
      <w:pPr>
        <w:keepNext w:val="0"/>
        <w:keepLines w:val="0"/>
        <w:widowControl w:val="0"/>
        <w:suppressLineNumbers w:val="0"/>
        <w:spacing w:before="0" w:beforeAutospacing="0" w:after="0" w:afterAutospacing="0" w:line="560" w:lineRule="exact"/>
        <w:ind w:left="0" w:right="0"/>
        <w:jc w:val="center"/>
        <w:rPr>
          <w:rFonts w:hint="eastAsia" w:ascii="宋体" w:hAnsi="宋体" w:eastAsia="宋体" w:cs="宋体"/>
          <w:b/>
          <w:bCs w:val="0"/>
          <w:sz w:val="24"/>
          <w:szCs w:val="24"/>
          <w:lang w:val="en-US"/>
        </w:rPr>
      </w:pPr>
      <w:bookmarkStart w:id="1513" w:name="_Toc20463"/>
      <w:bookmarkStart w:id="1514" w:name="_Toc13884"/>
      <w:bookmarkStart w:id="1515" w:name="_Toc10222"/>
      <w:bookmarkStart w:id="1516" w:name="_Toc30875"/>
      <w:bookmarkStart w:id="1517" w:name="_Toc13138"/>
      <w:r>
        <w:rPr>
          <w:rFonts w:hint="eastAsia" w:ascii="宋体" w:hAnsi="宋体" w:eastAsia="宋体" w:cs="宋体"/>
          <w:b/>
          <w:bCs w:val="0"/>
          <w:kern w:val="2"/>
          <w:sz w:val="24"/>
          <w:szCs w:val="24"/>
          <w:lang w:val="en-US" w:eastAsia="zh-CN" w:bidi="ar"/>
        </w:rPr>
        <w:t>附表4.4-1 危险场所作业条件危险性分析表</w:t>
      </w:r>
    </w:p>
    <w:tbl>
      <w:tblPr>
        <w:tblStyle w:val="29"/>
        <w:tblW w:w="9399" w:type="dxa"/>
        <w:jc w:val="center"/>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Layout w:type="fixed"/>
        <w:tblCellMar>
          <w:top w:w="0" w:type="dxa"/>
          <w:left w:w="108" w:type="dxa"/>
          <w:bottom w:w="0" w:type="dxa"/>
          <w:right w:w="108" w:type="dxa"/>
        </w:tblCellMar>
      </w:tblPr>
      <w:tblGrid>
        <w:gridCol w:w="716"/>
        <w:gridCol w:w="1564"/>
        <w:gridCol w:w="1416"/>
        <w:gridCol w:w="1076"/>
        <w:gridCol w:w="1249"/>
        <w:gridCol w:w="1256"/>
        <w:gridCol w:w="2122"/>
      </w:tblGrid>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trHeight w:val="340" w:hRule="atLeast"/>
          <w:tblHeader/>
          <w:jc w:val="center"/>
        </w:trPr>
        <w:tc>
          <w:tcPr>
            <w:tcW w:w="7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作业场所</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危险、</w:t>
            </w:r>
          </w:p>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有害因素</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事故发生的可能性（L）分值</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暴露频率（E）分值</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事故可能结果（C）分值</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该作业危险性（D）分值</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bCs/>
                <w:sz w:val="21"/>
                <w:szCs w:val="21"/>
                <w:lang w:val="en-US" w:eastAsia="zh-CN"/>
              </w:rPr>
            </w:pPr>
            <w:r>
              <w:rPr>
                <w:rFonts w:hint="eastAsia" w:ascii="Times New Roman" w:hAnsi="Times New Roman" w:cs="Times New Roman"/>
                <w:b/>
                <w:bCs/>
                <w:sz w:val="21"/>
                <w:szCs w:val="21"/>
                <w:lang w:val="en-US" w:eastAsia="zh-CN"/>
              </w:rPr>
              <w:t>危险程度</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加油区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火灾、爆炸</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0.5</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15</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45</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中毒和窒息</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触电</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高处坠落</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9</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shd w:val="clear" w:color="auto" w:fill="auto"/>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埋地油罐区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火灾、爆炸</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0.5</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15</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45</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一般危险，需要注意</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中毒和窒息</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洗车区</w:t>
            </w: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触电</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机械伤害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r>
        <w:tblPrEx>
          <w:tblBorders>
            <w:top w:val="single" w:color="auto" w:sz="4" w:space="0"/>
            <w:left w:val="single" w:color="auto" w:sz="4" w:space="0"/>
            <w:bottom w:val="single" w:color="auto" w:sz="4" w:space="0"/>
            <w:right w:val="single" w:color="auto" w:sz="4" w:space="0"/>
            <w:insideH w:val="outset" w:color="auto" w:sz="6" w:space="0"/>
            <w:insideV w:val="outset" w:color="auto" w:sz="6" w:space="0"/>
          </w:tblBorders>
          <w:tblCellMar>
            <w:top w:w="0" w:type="dxa"/>
            <w:left w:w="108" w:type="dxa"/>
            <w:bottom w:w="0" w:type="dxa"/>
            <w:right w:w="108" w:type="dxa"/>
          </w:tblCellMar>
        </w:tblPrEx>
        <w:trPr>
          <w:cantSplit/>
          <w:trHeight w:val="340" w:hRule="atLeast"/>
          <w:jc w:val="center"/>
        </w:trPr>
        <w:tc>
          <w:tcPr>
            <w:tcW w:w="716"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p>
        </w:tc>
        <w:tc>
          <w:tcPr>
            <w:tcW w:w="156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车辆伤害</w:t>
            </w:r>
          </w:p>
        </w:tc>
        <w:tc>
          <w:tcPr>
            <w:tcW w:w="141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w:t>
            </w:r>
          </w:p>
        </w:tc>
        <w:tc>
          <w:tcPr>
            <w:tcW w:w="107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6</w:t>
            </w:r>
          </w:p>
        </w:tc>
        <w:tc>
          <w:tcPr>
            <w:tcW w:w="1249"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3</w:t>
            </w:r>
          </w:p>
        </w:tc>
        <w:tc>
          <w:tcPr>
            <w:tcW w:w="125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default"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18</w:t>
            </w:r>
          </w:p>
        </w:tc>
        <w:tc>
          <w:tcPr>
            <w:tcW w:w="2122"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suppressLineNumbers w:val="0"/>
              <w:spacing w:before="0" w:beforeAutospacing="0" w:after="0" w:afterAutospacing="0"/>
              <w:ind w:left="0" w:right="0"/>
              <w:jc w:val="center"/>
              <w:rPr>
                <w:rFonts w:hint="eastAsia" w:ascii="Times New Roman" w:hAnsi="Times New Roman" w:cs="Times New Roman"/>
                <w:b w:val="0"/>
                <w:bCs w:val="0"/>
                <w:sz w:val="21"/>
                <w:szCs w:val="21"/>
                <w:lang w:val="en-US" w:eastAsia="zh-CN"/>
              </w:rPr>
            </w:pPr>
            <w:r>
              <w:rPr>
                <w:rFonts w:hint="eastAsia" w:ascii="Times New Roman" w:hAnsi="Times New Roman" w:cs="Times New Roman"/>
                <w:b w:val="0"/>
                <w:bCs w:val="0"/>
                <w:sz w:val="21"/>
                <w:szCs w:val="21"/>
                <w:lang w:val="en-US" w:eastAsia="zh-CN"/>
              </w:rPr>
              <w:t>稍有危险，可以接受</w:t>
            </w:r>
          </w:p>
        </w:tc>
      </w:tr>
    </w:tbl>
    <w:p>
      <w:pPr>
        <w:pStyle w:val="12"/>
        <w:spacing w:line="500" w:lineRule="exact"/>
        <w:ind w:right="-165" w:rightChars="-75" w:firstLine="560" w:firstLineChars="200"/>
        <w:rPr>
          <w:rFonts w:hint="default" w:ascii="Times New Roman" w:hAnsi="Times New Roman" w:cs="Times New Roman"/>
          <w:sz w:val="28"/>
          <w:lang w:val="zh-CN" w:eastAsia="zh-CN"/>
        </w:rPr>
      </w:pPr>
      <w:r>
        <w:rPr>
          <w:rFonts w:hint="eastAsia" w:ascii="Times New Roman" w:hAnsi="Times New Roman" w:cs="Times New Roman"/>
          <w:sz w:val="28"/>
          <w:lang w:val="en-US" w:eastAsia="zh-CN"/>
        </w:rPr>
        <w:t>加油区、埋地储罐区的火灾、爆炸的作业危险性计算值最高，均属于“一般危险，需要注意”，需要加强对点火源的安全管理，加强对设备的检维修，杜绝跑、冒、漏、滴。提高作业人员的安全意识，全体职工认真学习安全知识，严禁违章导致火灾、爆炸事故的发生。其它的作业危险性如：中毒窒息、触电、车辆伤害、高处坠落、机械伤害等属于“稍有危险，可以接受”，需要加强注意，作业人员在操作中应保持警惕性，加强安全知识学习，提高安全意识。</w:t>
      </w:r>
    </w:p>
    <w:bookmarkEnd w:id="1513"/>
    <w:bookmarkEnd w:id="1514"/>
    <w:bookmarkEnd w:id="1515"/>
    <w:bookmarkEnd w:id="1516"/>
    <w:bookmarkEnd w:id="1517"/>
    <w:p>
      <w:pPr>
        <w:keepNext w:val="0"/>
        <w:keepLines w:val="0"/>
        <w:pageBreakBefore w:val="0"/>
        <w:widowControl w:val="0"/>
        <w:kinsoku/>
        <w:wordWrap/>
        <w:overflowPunct/>
        <w:topLinePunct w:val="0"/>
        <w:autoSpaceDE w:val="0"/>
        <w:autoSpaceDN w:val="0"/>
        <w:bidi w:val="0"/>
        <w:adjustRightInd/>
        <w:snapToGrid/>
        <w:spacing w:before="0" w:beforeLines="100" w:after="0" w:afterLines="100" w:line="240" w:lineRule="auto"/>
        <w:ind w:left="0" w:leftChars="0" w:right="0" w:rightChars="0" w:firstLine="0" w:firstLineChars="0"/>
        <w:jc w:val="center"/>
        <w:textAlignment w:val="auto"/>
        <w:outlineLvl w:val="9"/>
        <w:rPr>
          <w:rFonts w:hint="default" w:ascii="Times New Roman" w:hAnsi="Times New Roman" w:cs="Times New Roman"/>
          <w:b/>
          <w:sz w:val="32"/>
          <w:szCs w:val="32"/>
        </w:rPr>
      </w:pPr>
      <w:bookmarkStart w:id="1518" w:name="_Toc30791"/>
      <w:bookmarkStart w:id="1519" w:name="_Toc23716"/>
      <w:bookmarkStart w:id="1520" w:name="_Toc22141"/>
      <w:bookmarkStart w:id="1521" w:name="_Toc23247"/>
      <w:bookmarkStart w:id="1522" w:name="_Toc940"/>
      <w:bookmarkStart w:id="1523" w:name="_Toc7833_WPSOffice_Level1"/>
      <w:bookmarkStart w:id="1524" w:name="_Toc16601"/>
      <w:bookmarkStart w:id="1525" w:name="_Toc18352_WPSOffice_Level1"/>
      <w:bookmarkStart w:id="1526" w:name="_Toc27607"/>
      <w:bookmarkStart w:id="1527" w:name="_Toc5251"/>
      <w:bookmarkStart w:id="1528" w:name="_Toc26001"/>
      <w:bookmarkStart w:id="1529" w:name="_Toc5250"/>
      <w:bookmarkStart w:id="1530" w:name="_Toc23840"/>
      <w:bookmarkStart w:id="1531" w:name="_Toc4267"/>
      <w:bookmarkStart w:id="1532" w:name="_Toc11912"/>
      <w:bookmarkStart w:id="1533" w:name="_Toc7676"/>
      <w:bookmarkStart w:id="1534" w:name="_Toc17623"/>
      <w:bookmarkStart w:id="1535" w:name="_Toc1460"/>
      <w:bookmarkStart w:id="1536" w:name="_Toc1764"/>
      <w:bookmarkStart w:id="1537" w:name="_Toc730"/>
      <w:bookmarkStart w:id="1538" w:name="_Toc17745"/>
      <w:bookmarkStart w:id="1539" w:name="_Toc26875"/>
      <w:bookmarkStart w:id="1540" w:name="_Toc31027_WPSOffice_Level1"/>
      <w:r>
        <w:rPr>
          <w:rFonts w:hint="default" w:ascii="Times New Roman" w:hAnsi="Times New Roman" w:cs="Times New Roman"/>
          <w:b/>
          <w:sz w:val="32"/>
          <w:szCs w:val="32"/>
        </w:rPr>
        <w:br w:type="page"/>
      </w:r>
    </w:p>
    <w:p>
      <w:pPr>
        <w:spacing w:beforeLines="100" w:afterLines="100"/>
        <w:jc w:val="center"/>
        <w:outlineLvl w:val="0"/>
        <w:rPr>
          <w:rFonts w:hint="default" w:ascii="Times New Roman" w:hAnsi="Times New Roman" w:cs="Times New Roman"/>
          <w:b/>
          <w:sz w:val="32"/>
          <w:szCs w:val="32"/>
        </w:rPr>
      </w:pPr>
      <w:bookmarkStart w:id="1541" w:name="_Toc20971"/>
      <w:r>
        <w:rPr>
          <w:rFonts w:hint="default" w:ascii="Times New Roman" w:hAnsi="Times New Roman" w:cs="Times New Roman"/>
          <w:b/>
          <w:sz w:val="32"/>
          <w:szCs w:val="32"/>
        </w:rPr>
        <w:t>附件</w:t>
      </w:r>
      <w:r>
        <w:rPr>
          <w:rFonts w:hint="eastAsia" w:ascii="Times New Roman" w:hAnsi="Times New Roman" w:cs="Times New Roman"/>
          <w:b/>
          <w:sz w:val="32"/>
          <w:szCs w:val="32"/>
          <w:lang w:val="en-US" w:eastAsia="zh-CN"/>
        </w:rPr>
        <w:t>5</w:t>
      </w:r>
      <w:r>
        <w:rPr>
          <w:rFonts w:hint="default" w:ascii="Times New Roman" w:hAnsi="Times New Roman" w:cs="Times New Roman"/>
          <w:b/>
          <w:sz w:val="32"/>
          <w:szCs w:val="32"/>
        </w:rPr>
        <w:t xml:space="preserve"> 安全评价依据目录</w:t>
      </w:r>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p>
    <w:p>
      <w:pPr>
        <w:pStyle w:val="6"/>
        <w:spacing w:beforeLines="100" w:afterLines="100" w:line="240" w:lineRule="auto"/>
        <w:jc w:val="center"/>
        <w:rPr>
          <w:rFonts w:hint="default" w:ascii="Times New Roman" w:hAnsi="Times New Roman" w:cs="Times New Roman"/>
        </w:rPr>
      </w:pPr>
      <w:bookmarkStart w:id="1542" w:name="_Toc25056_WPSOffice_Level2"/>
      <w:bookmarkStart w:id="1543" w:name="_Toc31218_WPSOffice_Level2"/>
      <w:bookmarkStart w:id="1544" w:name="_Toc17097_WPSOffice_Level2"/>
      <w:r>
        <w:rPr>
          <w:rFonts w:hint="eastAsia" w:ascii="Times New Roman" w:hAnsi="Times New Roman" w:cs="Times New Roman"/>
          <w:lang w:val="en-US" w:eastAsia="zh-CN"/>
        </w:rPr>
        <w:t>5</w:t>
      </w:r>
      <w:r>
        <w:rPr>
          <w:rFonts w:hint="default" w:ascii="Times New Roman" w:hAnsi="Times New Roman" w:cs="Times New Roman"/>
        </w:rPr>
        <w:t>.1 相关法律法规、文件</w:t>
      </w:r>
      <w:bookmarkEnd w:id="1542"/>
      <w:bookmarkEnd w:id="1543"/>
      <w:bookmarkEnd w:id="1544"/>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1）《中华人民共和国安全生产法》（中华人民共和国主席令[2014]第13号；</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2）《中华人民共和国消防法》（根据2019年4月23日第十三届全国人民代表大会常务委员会第十次会议《关于修改《中华人民共和国建筑法》等八部法律的决定》修正；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3）《中华人民共和国职业病防治法》（根据2018年12月29日第十三届全国人民代表大会常务委员会第七次会议《关于修改等七部法律的决定》第四次修正）；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4）《危险化学品安全管理条例》（国务院令[2011]第591号，根据2013年12月4日国务院令第645号修订）；</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5）</w:t>
      </w:r>
      <w:bookmarkStart w:id="1545" w:name="_Hlk528419313"/>
      <w:r>
        <w:rPr>
          <w:rFonts w:hint="default" w:ascii="Times New Roman" w:hAnsi="Times New Roman" w:cs="Times New Roman"/>
          <w:sz w:val="28"/>
          <w:szCs w:val="28"/>
        </w:rPr>
        <w:t>《易制毒化学品管理条例》（国务院令第445号，2018年9月18日国务院令第703号《国务院关于修改部分行政法规的决定》修正）</w:t>
      </w:r>
      <w:bookmarkEnd w:id="1545"/>
      <w:r>
        <w:rPr>
          <w:rFonts w:hint="default" w:ascii="Times New Roman" w:hAnsi="Times New Roman" w:cs="Times New Roman"/>
          <w:sz w:val="28"/>
          <w:szCs w:val="28"/>
        </w:rPr>
        <w:t>；</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6）《危险化学品目录》（国家安全生产监督管理局等十部门公告，2015年第5号）；</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7）《危险化学品经营许可证管理办法》（国家安全监督总局令[2012]第55号，根据2015年5月27日国家安全监管总局令第79号修正）；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8）《危险化学品建设项目安全监督管理办法》（2012年1月30日国家安全监管总局令第45号公布，根据2015年5月27日国家安全监管总局令第79号修正）；</w:t>
      </w:r>
    </w:p>
    <w:p>
      <w:pPr>
        <w:spacing w:line="500" w:lineRule="exact"/>
        <w:ind w:firstLine="420" w:firstLineChars="150"/>
        <w:jc w:val="both"/>
        <w:rPr>
          <w:rFonts w:hint="default" w:ascii="Times New Roman" w:hAnsi="Times New Roman" w:cs="Times New Roman"/>
          <w:sz w:val="28"/>
          <w:szCs w:val="28"/>
        </w:rPr>
      </w:pPr>
      <w:r>
        <w:rPr>
          <w:rFonts w:hint="default" w:ascii="Times New Roman" w:hAnsi="Times New Roman" w:cs="Times New Roman"/>
          <w:sz w:val="28"/>
          <w:szCs w:val="28"/>
        </w:rPr>
        <w:t>9）《生产安全事故应急预案管理办法》（国家安全生产监督管理总局令第88号，应急管理部令第 2 号修改）；</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10）《关于印发&lt;危险化学品建设项目安全评价细则&gt;试行）的通知》（安监总危化[2007]255号）；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11）《关于危险化学品经营许可有关事项的通知》（安监总厅管三函[2012]179号）；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12）《重点监管的危险化学品名录》（2013年完整版）；</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13）《列入第三类监控化学品的新增品种清单》（1998年6月14日以国家和石油化学工业局令第1号发布）；</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14）《关于加快推进加油站地下油罐防渗改造工作的通知》（环办水体函〔</w:t>
      </w:r>
      <w:r>
        <w:rPr>
          <w:rFonts w:hint="default" w:ascii="Times New Roman" w:hAnsi="Times New Roman" w:cs="Times New Roman"/>
          <w:sz w:val="28"/>
          <w:szCs w:val="28"/>
          <w:lang w:val="en-US"/>
        </w:rPr>
        <w:t>2017</w:t>
      </w:r>
      <w:r>
        <w:rPr>
          <w:rFonts w:hint="default" w:ascii="Times New Roman" w:hAnsi="Times New Roman" w:cs="Times New Roman"/>
          <w:sz w:val="28"/>
          <w:szCs w:val="28"/>
        </w:rPr>
        <w:t>〕</w:t>
      </w:r>
      <w:r>
        <w:rPr>
          <w:rFonts w:hint="default" w:ascii="Times New Roman" w:hAnsi="Times New Roman" w:cs="Times New Roman"/>
          <w:sz w:val="28"/>
          <w:szCs w:val="28"/>
          <w:lang w:val="en-US"/>
        </w:rPr>
        <w:t>1860</w:t>
      </w:r>
      <w:r>
        <w:rPr>
          <w:rFonts w:hint="default" w:ascii="Times New Roman" w:hAnsi="Times New Roman" w:cs="Times New Roman"/>
          <w:sz w:val="28"/>
          <w:szCs w:val="28"/>
        </w:rPr>
        <w:t>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15）《易制爆危险化学品名录》（2017年版）；</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16）《广东省安全生产条例》（广东省第十二届人大常委会公告[2013]第3号，省第十二届人民代表大会常务委员会第94号公告[2017]）；</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17）《广东省安全生产监督管理局关于&lt;危险化学品建设项目安全监督管理办法&gt;的实施意见》（粤安监管三[2017]19号）；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18）《关于认真贯彻危险化学品经营许可证管理办法的通知》（粤安监[2012]129号）；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19）《广东省安全生产监督管理局监管局关于印发&lt;广东省安全生产监督管理局监管局关于〈生产安全事故应急预案管理办法的实施细则〉的通知》（粤安监应急[2017]9号）；</w:t>
      </w:r>
    </w:p>
    <w:p>
      <w:pPr>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20）《关于印发&lt;广东省安全生产监督管理局关于进一步加强汽车加油站安全管理工作的通知&gt;的通知》（粤安监[2014]53号）；</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rPr>
        <w:t>21）广东省安全生产监督管理局关于做好《危险化学品目录 2015版）》实施工作的通知（粤安监管三[2015]40号）；</w:t>
      </w:r>
    </w:p>
    <w:p>
      <w:pPr>
        <w:snapToGrid w:val="0"/>
        <w:spacing w:line="500" w:lineRule="exact"/>
        <w:ind w:firstLine="560" w:firstLineChars="200"/>
        <w:jc w:val="both"/>
        <w:rPr>
          <w:rFonts w:hint="default" w:ascii="Times New Roman" w:hAnsi="Times New Roman" w:cs="Times New Roman"/>
          <w:bCs/>
          <w:sz w:val="28"/>
          <w:szCs w:val="28"/>
        </w:rPr>
      </w:pPr>
      <w:r>
        <w:rPr>
          <w:rFonts w:hint="default" w:ascii="Times New Roman" w:hAnsi="Times New Roman" w:cs="Times New Roman"/>
          <w:sz w:val="28"/>
          <w:szCs w:val="28"/>
        </w:rPr>
        <w:t>22）《</w:t>
      </w:r>
      <w:r>
        <w:rPr>
          <w:rFonts w:hint="default" w:ascii="Times New Roman" w:hAnsi="Times New Roman" w:cs="Times New Roman"/>
          <w:bCs/>
          <w:sz w:val="28"/>
          <w:szCs w:val="28"/>
        </w:rPr>
        <w:t>广东省安全生产监督管理局关于进一步加强汽车加油站安全管理工作的紧急通知</w:t>
      </w:r>
      <w:r>
        <w:rPr>
          <w:rFonts w:hint="default" w:ascii="Times New Roman" w:hAnsi="Times New Roman" w:cs="Times New Roman"/>
          <w:sz w:val="28"/>
          <w:szCs w:val="28"/>
        </w:rPr>
        <w:t>》</w:t>
      </w:r>
      <w:r>
        <w:rPr>
          <w:rFonts w:hint="default" w:ascii="Times New Roman" w:hAnsi="Times New Roman" w:cs="Times New Roman"/>
          <w:bCs/>
          <w:sz w:val="28"/>
          <w:szCs w:val="28"/>
        </w:rPr>
        <w:t>(粤安监管三</w:t>
      </w:r>
      <w:r>
        <w:rPr>
          <w:rFonts w:hint="default" w:ascii="Times New Roman" w:hAnsi="Times New Roman" w:cs="Times New Roman"/>
          <w:sz w:val="28"/>
          <w:szCs w:val="28"/>
        </w:rPr>
        <w:t>[2017]</w:t>
      </w:r>
      <w:r>
        <w:rPr>
          <w:rFonts w:hint="default" w:ascii="Times New Roman" w:hAnsi="Times New Roman" w:cs="Times New Roman"/>
          <w:bCs/>
          <w:sz w:val="28"/>
          <w:szCs w:val="28"/>
        </w:rPr>
        <w:t>9号)；</w:t>
      </w:r>
    </w:p>
    <w:p>
      <w:pPr>
        <w:snapToGrid w:val="0"/>
        <w:spacing w:line="500" w:lineRule="exact"/>
        <w:ind w:firstLine="560" w:firstLineChars="200"/>
        <w:jc w:val="both"/>
        <w:rPr>
          <w:rFonts w:hint="default" w:ascii="Times New Roman" w:hAnsi="Times New Roman" w:cs="Times New Roman"/>
          <w:sz w:val="28"/>
        </w:rPr>
      </w:pPr>
      <w:r>
        <w:rPr>
          <w:rFonts w:hint="default" w:ascii="Times New Roman" w:hAnsi="Times New Roman" w:cs="Times New Roman"/>
          <w:sz w:val="28"/>
        </w:rPr>
        <w:t>2</w:t>
      </w:r>
      <w:r>
        <w:rPr>
          <w:rFonts w:hint="default" w:ascii="Times New Roman" w:hAnsi="Times New Roman" w:cs="Times New Roman"/>
          <w:sz w:val="28"/>
          <w:lang w:val="en-US"/>
        </w:rPr>
        <w:t>3</w:t>
      </w:r>
      <w:r>
        <w:rPr>
          <w:rFonts w:hint="default" w:ascii="Times New Roman" w:hAnsi="Times New Roman" w:cs="Times New Roman"/>
          <w:sz w:val="28"/>
        </w:rPr>
        <w:t>）《化工和危险化学品生产经营单位重大生产安全事故隐患判定标准（试行）》（安监总管三</w:t>
      </w:r>
      <w:r>
        <w:rPr>
          <w:rFonts w:hint="default" w:ascii="Times New Roman" w:hAnsi="Times New Roman" w:cs="Times New Roman"/>
          <w:sz w:val="28"/>
          <w:szCs w:val="28"/>
        </w:rPr>
        <w:t>[2017]</w:t>
      </w:r>
      <w:r>
        <w:rPr>
          <w:rFonts w:hint="default" w:ascii="Times New Roman" w:hAnsi="Times New Roman" w:cs="Times New Roman"/>
          <w:sz w:val="28"/>
        </w:rPr>
        <w:t>121号）；</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lang w:val="en-US"/>
        </w:rPr>
        <w:t>24</w:t>
      </w:r>
      <w:r>
        <w:rPr>
          <w:rFonts w:hint="default" w:ascii="Times New Roman" w:hAnsi="Times New Roman" w:cs="Times New Roman"/>
          <w:sz w:val="28"/>
        </w:rPr>
        <w:t>）</w:t>
      </w:r>
      <w:r>
        <w:rPr>
          <w:rFonts w:hint="default" w:ascii="Times New Roman" w:hAnsi="Times New Roman" w:cs="Times New Roman"/>
          <w:sz w:val="28"/>
          <w:szCs w:val="28"/>
        </w:rPr>
        <w:t>《关于加油站地下油罐防渗改造油罐意见的函》（粤环函</w:t>
      </w:r>
      <w:r>
        <w:rPr>
          <w:rFonts w:hint="default" w:ascii="Times New Roman" w:hAnsi="Times New Roman" w:cs="Times New Roman"/>
          <w:sz w:val="28"/>
          <w:szCs w:val="28"/>
          <w:lang w:val="en-US"/>
        </w:rPr>
        <w:t>[2018]1795号</w:t>
      </w:r>
      <w:r>
        <w:rPr>
          <w:rFonts w:hint="default" w:ascii="Times New Roman" w:hAnsi="Times New Roman" w:cs="Times New Roman"/>
          <w:sz w:val="28"/>
          <w:szCs w:val="28"/>
        </w:rPr>
        <w:t>）；</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25）</w:t>
      </w:r>
      <w:r>
        <w:rPr>
          <w:rFonts w:hint="default" w:ascii="Times New Roman" w:hAnsi="Times New Roman" w:cs="Times New Roman"/>
          <w:sz w:val="28"/>
          <w:szCs w:val="28"/>
        </w:rPr>
        <w:t>《中华人民共和国监控化学品管理条例》（国务令[1995]第190号，2011年修订版）；</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26）</w:t>
      </w:r>
      <w:r>
        <w:rPr>
          <w:rFonts w:hint="default" w:ascii="Times New Roman" w:hAnsi="Times New Roman" w:cs="Times New Roman"/>
          <w:sz w:val="28"/>
          <w:szCs w:val="28"/>
        </w:rPr>
        <w:t>《中华人民共和国监控化学品管理条例（实施细则）》（工信部</w:t>
      </w:r>
      <w:r>
        <w:rPr>
          <w:rFonts w:hint="default" w:ascii="Times New Roman" w:hAnsi="Times New Roman" w:cs="Times New Roman"/>
          <w:sz w:val="28"/>
          <w:szCs w:val="28"/>
          <w:lang w:val="en-US"/>
        </w:rPr>
        <w:t>[2018]</w:t>
      </w:r>
      <w:r>
        <w:rPr>
          <w:rFonts w:hint="default" w:ascii="Times New Roman" w:hAnsi="Times New Roman" w:cs="Times New Roman"/>
          <w:sz w:val="28"/>
          <w:szCs w:val="28"/>
        </w:rPr>
        <w:t>第48号令）；</w:t>
      </w:r>
    </w:p>
    <w:p>
      <w:pPr>
        <w:snapToGrid w:val="0"/>
        <w:spacing w:line="500" w:lineRule="exact"/>
        <w:ind w:firstLine="560" w:firstLineChars="200"/>
        <w:jc w:val="both"/>
        <w:rPr>
          <w:rFonts w:hint="default" w:ascii="Times New Roman" w:hAnsi="Times New Roman" w:cs="Times New Roman"/>
          <w:sz w:val="28"/>
          <w:szCs w:val="28"/>
        </w:rPr>
      </w:pPr>
      <w:r>
        <w:rPr>
          <w:rFonts w:hint="default" w:ascii="Times New Roman" w:hAnsi="Times New Roman" w:cs="Times New Roman"/>
          <w:sz w:val="28"/>
          <w:szCs w:val="28"/>
          <w:lang w:val="en-US"/>
        </w:rPr>
        <w:t>27）</w:t>
      </w:r>
      <w:r>
        <w:rPr>
          <w:rFonts w:hint="default" w:ascii="Times New Roman" w:hAnsi="Times New Roman" w:cs="Times New Roman"/>
          <w:sz w:val="28"/>
          <w:szCs w:val="28"/>
        </w:rPr>
        <w:t>《各类监控化学品名录》（中华人民共和国化学工业部第11号）。</w:t>
      </w:r>
    </w:p>
    <w:p>
      <w:pPr>
        <w:snapToGrid w:val="0"/>
        <w:spacing w:line="500" w:lineRule="exact"/>
        <w:ind w:firstLine="560" w:firstLineChars="200"/>
        <w:jc w:val="both"/>
        <w:rPr>
          <w:rFonts w:hint="eastAsia" w:ascii="Times New Roman" w:hAnsi="Times New Roman" w:cs="Times New Roman"/>
          <w:sz w:val="28"/>
          <w:szCs w:val="28"/>
          <w:lang w:val="en-US" w:eastAsia="zh-CN"/>
        </w:rPr>
      </w:pPr>
      <w:r>
        <w:rPr>
          <w:rFonts w:hint="eastAsia" w:ascii="Times New Roman" w:hAnsi="Times New Roman" w:cs="Times New Roman"/>
          <w:sz w:val="28"/>
          <w:szCs w:val="28"/>
          <w:lang w:val="en-US" w:eastAsia="zh-CN"/>
        </w:rPr>
        <w:t>28）《特别管控危险化学品名录（第一版）》（应急管理部、工业和信息化部、公安部、交通运输部公告[2020]第3号）</w:t>
      </w:r>
    </w:p>
    <w:p>
      <w:pPr>
        <w:snapToGrid w:val="0"/>
        <w:spacing w:line="500" w:lineRule="exact"/>
        <w:ind w:firstLine="560" w:firstLineChars="200"/>
        <w:jc w:val="both"/>
        <w:rPr>
          <w:rFonts w:hint="default" w:ascii="Times New Roman" w:hAnsi="Times New Roman" w:cs="Times New Roman"/>
          <w:sz w:val="28"/>
          <w:szCs w:val="28"/>
        </w:rPr>
      </w:pPr>
    </w:p>
    <w:p>
      <w:pPr>
        <w:pStyle w:val="6"/>
        <w:spacing w:beforeLines="100" w:afterLines="100" w:line="240" w:lineRule="auto"/>
        <w:jc w:val="center"/>
        <w:rPr>
          <w:rFonts w:hint="default" w:ascii="Times New Roman" w:hAnsi="Times New Roman" w:cs="Times New Roman"/>
        </w:rPr>
      </w:pPr>
      <w:bookmarkStart w:id="1546" w:name="_Toc13396_WPSOffice_Level2"/>
      <w:bookmarkStart w:id="1547" w:name="_Toc3912_WPSOffice_Level2"/>
      <w:bookmarkStart w:id="1548" w:name="_Toc29803_WPSOffice_Level2"/>
      <w:r>
        <w:rPr>
          <w:rFonts w:hint="eastAsia" w:ascii="Times New Roman" w:hAnsi="Times New Roman" w:cs="Times New Roman"/>
          <w:lang w:val="en-US" w:eastAsia="zh-CN"/>
        </w:rPr>
        <w:t>5</w:t>
      </w:r>
      <w:r>
        <w:rPr>
          <w:rFonts w:hint="default" w:ascii="Times New Roman" w:hAnsi="Times New Roman" w:cs="Times New Roman"/>
        </w:rPr>
        <w:t>.2</w:t>
      </w:r>
      <w:r>
        <w:rPr>
          <w:rFonts w:hint="default" w:ascii="Times New Roman" w:hAnsi="Times New Roman" w:cs="Times New Roman"/>
          <w:lang w:val="en-US"/>
        </w:rPr>
        <w:t xml:space="preserve"> </w:t>
      </w:r>
      <w:r>
        <w:rPr>
          <w:rFonts w:hint="default" w:ascii="Times New Roman" w:hAnsi="Times New Roman" w:cs="Times New Roman"/>
        </w:rPr>
        <w:t>技术标准及规范</w:t>
      </w:r>
      <w:bookmarkEnd w:id="1546"/>
      <w:bookmarkEnd w:id="1547"/>
      <w:bookmarkEnd w:id="1548"/>
    </w:p>
    <w:p>
      <w:pPr>
        <w:spacing w:line="500" w:lineRule="exact"/>
        <w:ind w:firstLine="560" w:firstLineChars="200"/>
        <w:rPr>
          <w:rFonts w:hint="default" w:ascii="Times New Roman" w:hAnsi="Times New Roman" w:cs="Times New Roman"/>
          <w:sz w:val="28"/>
          <w:szCs w:val="28"/>
        </w:rPr>
      </w:pPr>
      <w:bookmarkStart w:id="1549" w:name="_Toc2221_WPSOffice_Level3"/>
      <w:bookmarkStart w:id="1550" w:name="_Toc2411_WPSOffice_Level3"/>
      <w:bookmarkStart w:id="1551" w:name="_Toc22920_WPSOffice_Level3"/>
      <w:r>
        <w:rPr>
          <w:rFonts w:hint="default" w:ascii="Times New Roman" w:hAnsi="Times New Roman" w:cs="Times New Roman"/>
          <w:sz w:val="28"/>
          <w:szCs w:val="28"/>
        </w:rPr>
        <w:t>1）《汽车加油加气站设计与施工规范》（GB50156-2012，2014年版）；</w:t>
      </w:r>
      <w:bookmarkEnd w:id="1549"/>
      <w:bookmarkEnd w:id="1550"/>
      <w:bookmarkEnd w:id="1551"/>
    </w:p>
    <w:p>
      <w:pPr>
        <w:spacing w:line="500" w:lineRule="exact"/>
        <w:ind w:firstLine="560" w:firstLineChars="200"/>
        <w:rPr>
          <w:rFonts w:hint="default" w:ascii="Times New Roman" w:hAnsi="Times New Roman" w:cs="Times New Roman"/>
          <w:sz w:val="28"/>
          <w:szCs w:val="28"/>
        </w:rPr>
      </w:pPr>
      <w:bookmarkStart w:id="1552" w:name="_Toc12967_WPSOffice_Level3"/>
      <w:bookmarkStart w:id="1553" w:name="_Toc18198_WPSOffice_Level3"/>
      <w:bookmarkStart w:id="1554" w:name="_Toc24878_WPSOffice_Level3"/>
      <w:r>
        <w:rPr>
          <w:rFonts w:hint="default" w:ascii="Times New Roman" w:hAnsi="Times New Roman" w:cs="Times New Roman"/>
          <w:sz w:val="28"/>
          <w:szCs w:val="28"/>
        </w:rPr>
        <w:t>2）《建筑设计防火规范》（GB50016-2014,2018年版）；</w:t>
      </w:r>
      <w:bookmarkEnd w:id="1552"/>
      <w:bookmarkEnd w:id="1553"/>
      <w:bookmarkEnd w:id="1554"/>
    </w:p>
    <w:p>
      <w:pPr>
        <w:spacing w:line="500" w:lineRule="exact"/>
        <w:ind w:firstLine="560" w:firstLineChars="200"/>
        <w:rPr>
          <w:rFonts w:hint="default" w:ascii="Times New Roman" w:hAnsi="Times New Roman" w:cs="Times New Roman"/>
          <w:sz w:val="28"/>
          <w:szCs w:val="28"/>
        </w:rPr>
      </w:pPr>
      <w:bookmarkStart w:id="1555" w:name="_Toc25036_WPSOffice_Level3"/>
      <w:bookmarkStart w:id="1556" w:name="_Toc18858_WPSOffice_Level3"/>
      <w:bookmarkStart w:id="1557" w:name="_Toc32302_WPSOffice_Level3"/>
      <w:r>
        <w:rPr>
          <w:rFonts w:hint="default" w:ascii="Times New Roman" w:hAnsi="Times New Roman" w:cs="Times New Roman"/>
          <w:sz w:val="28"/>
          <w:szCs w:val="28"/>
        </w:rPr>
        <w:t>3）《危险化学品经营企业安全技术基本要求》（GB18265-20</w:t>
      </w:r>
      <w:r>
        <w:rPr>
          <w:rFonts w:hint="default" w:ascii="Times New Roman" w:hAnsi="Times New Roman" w:cs="Times New Roman"/>
          <w:sz w:val="28"/>
          <w:szCs w:val="28"/>
          <w:lang w:val="en-US"/>
        </w:rPr>
        <w:t>19</w:t>
      </w:r>
      <w:r>
        <w:rPr>
          <w:rFonts w:hint="default" w:ascii="Times New Roman" w:hAnsi="Times New Roman" w:cs="Times New Roman"/>
          <w:sz w:val="28"/>
          <w:szCs w:val="28"/>
        </w:rPr>
        <w:t>）；</w:t>
      </w:r>
      <w:bookmarkEnd w:id="1555"/>
      <w:bookmarkEnd w:id="1556"/>
      <w:bookmarkEnd w:id="1557"/>
    </w:p>
    <w:p>
      <w:pPr>
        <w:spacing w:line="500" w:lineRule="exact"/>
        <w:ind w:firstLine="560" w:firstLineChars="200"/>
        <w:rPr>
          <w:rFonts w:hint="default" w:ascii="Times New Roman" w:hAnsi="Times New Roman" w:cs="Times New Roman"/>
          <w:sz w:val="28"/>
          <w:szCs w:val="28"/>
        </w:rPr>
      </w:pPr>
      <w:bookmarkStart w:id="1558" w:name="_Toc14702_WPSOffice_Level3"/>
      <w:bookmarkStart w:id="1559" w:name="_Toc3224_WPSOffice_Level3"/>
      <w:bookmarkStart w:id="1560" w:name="_Toc17789_WPSOffice_Level3"/>
      <w:r>
        <w:rPr>
          <w:rFonts w:hint="default" w:ascii="Times New Roman" w:hAnsi="Times New Roman" w:cs="Times New Roman"/>
          <w:sz w:val="28"/>
          <w:szCs w:val="28"/>
        </w:rPr>
        <w:t>4）《危险化学品重大危险源辨识》（GB18218-2018）；</w:t>
      </w:r>
      <w:bookmarkEnd w:id="1558"/>
      <w:bookmarkEnd w:id="1559"/>
      <w:bookmarkEnd w:id="1560"/>
    </w:p>
    <w:p>
      <w:pPr>
        <w:spacing w:line="500" w:lineRule="exact"/>
        <w:ind w:firstLine="560" w:firstLineChars="200"/>
        <w:rPr>
          <w:rFonts w:hint="default" w:ascii="Times New Roman" w:hAnsi="Times New Roman" w:cs="Times New Roman"/>
          <w:sz w:val="28"/>
          <w:szCs w:val="28"/>
        </w:rPr>
      </w:pPr>
      <w:bookmarkStart w:id="1561" w:name="_Toc26183_WPSOffice_Level3"/>
      <w:bookmarkStart w:id="1562" w:name="_Toc9504_WPSOffice_Level3"/>
      <w:bookmarkStart w:id="1563" w:name="_Toc17644_WPSOffice_Level3"/>
      <w:r>
        <w:rPr>
          <w:rFonts w:hint="default" w:ascii="Times New Roman" w:hAnsi="Times New Roman" w:cs="Times New Roman"/>
          <w:sz w:val="28"/>
          <w:szCs w:val="28"/>
        </w:rPr>
        <w:t>5）《建筑灭火器配置设计规范》（GB50140-2005）；</w:t>
      </w:r>
      <w:bookmarkEnd w:id="1561"/>
      <w:bookmarkEnd w:id="1562"/>
      <w:bookmarkEnd w:id="1563"/>
    </w:p>
    <w:p>
      <w:pPr>
        <w:spacing w:line="500" w:lineRule="exact"/>
        <w:ind w:firstLine="560" w:firstLineChars="200"/>
        <w:rPr>
          <w:rFonts w:hint="default" w:ascii="Times New Roman" w:hAnsi="Times New Roman" w:cs="Times New Roman"/>
          <w:sz w:val="28"/>
          <w:szCs w:val="28"/>
        </w:rPr>
      </w:pPr>
      <w:bookmarkStart w:id="1564" w:name="_Toc26243_WPSOffice_Level3"/>
      <w:bookmarkStart w:id="1565" w:name="_Toc27363_WPSOffice_Level3"/>
      <w:bookmarkStart w:id="1566" w:name="_Toc13193_WPSOffice_Level3"/>
      <w:r>
        <w:rPr>
          <w:rFonts w:hint="default" w:ascii="Times New Roman" w:hAnsi="Times New Roman" w:cs="Times New Roman"/>
          <w:sz w:val="28"/>
          <w:szCs w:val="28"/>
        </w:rPr>
        <w:t>6）《安全验收评价导则》（AQ8003-2007）；</w:t>
      </w:r>
      <w:bookmarkEnd w:id="1564"/>
      <w:bookmarkEnd w:id="1565"/>
      <w:bookmarkEnd w:id="1566"/>
    </w:p>
    <w:p>
      <w:pPr>
        <w:spacing w:line="500" w:lineRule="exact"/>
        <w:ind w:firstLine="560" w:firstLineChars="200"/>
        <w:rPr>
          <w:rFonts w:hint="default" w:ascii="Times New Roman" w:hAnsi="Times New Roman" w:cs="Times New Roman"/>
          <w:sz w:val="28"/>
          <w:szCs w:val="28"/>
        </w:rPr>
      </w:pPr>
      <w:bookmarkStart w:id="1567" w:name="_Toc30780_WPSOffice_Level3"/>
      <w:bookmarkStart w:id="1568" w:name="_Toc22534_WPSOffice_Level3"/>
      <w:bookmarkStart w:id="1569" w:name="_Toc1735_WPSOffice_Level3"/>
      <w:r>
        <w:rPr>
          <w:rFonts w:hint="default" w:ascii="Times New Roman" w:hAnsi="Times New Roman" w:cs="Times New Roman"/>
          <w:sz w:val="28"/>
          <w:szCs w:val="28"/>
        </w:rPr>
        <w:t>7）《工作场所有害因素职业接触限值 第1部分：化学有害因素》</w:t>
      </w:r>
      <w:bookmarkEnd w:id="1567"/>
      <w:bookmarkEnd w:id="1568"/>
      <w:bookmarkEnd w:id="1569"/>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（GBZ2.1-2007）；</w:t>
      </w:r>
    </w:p>
    <w:p>
      <w:pPr>
        <w:spacing w:line="500" w:lineRule="exact"/>
        <w:ind w:firstLine="560" w:firstLineChars="200"/>
        <w:rPr>
          <w:rFonts w:hint="default" w:ascii="Times New Roman" w:hAnsi="Times New Roman" w:cs="Times New Roman"/>
          <w:sz w:val="28"/>
          <w:szCs w:val="28"/>
        </w:rPr>
      </w:pPr>
      <w:bookmarkStart w:id="1570" w:name="_Toc13393_WPSOffice_Level3"/>
      <w:bookmarkStart w:id="1571" w:name="_Toc23011_WPSOffice_Level3"/>
      <w:bookmarkStart w:id="1572" w:name="_Toc22408_WPSOffice_Level3"/>
      <w:r>
        <w:rPr>
          <w:rFonts w:hint="default" w:ascii="Times New Roman" w:hAnsi="Times New Roman" w:cs="Times New Roman"/>
          <w:sz w:val="28"/>
          <w:szCs w:val="28"/>
        </w:rPr>
        <w:t>8）《工作场所有害因素职业接触限值 第2部分：物理因素》</w:t>
      </w:r>
      <w:bookmarkEnd w:id="1570"/>
      <w:bookmarkEnd w:id="1571"/>
      <w:bookmarkEnd w:id="1572"/>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rPr>
        <w:t>（GBZ2.2-2007）；</w:t>
      </w:r>
    </w:p>
    <w:p>
      <w:pPr>
        <w:spacing w:line="500" w:lineRule="exact"/>
        <w:ind w:firstLine="560" w:firstLineChars="200"/>
        <w:rPr>
          <w:rFonts w:hint="default" w:ascii="Times New Roman" w:hAnsi="Times New Roman" w:cs="Times New Roman"/>
          <w:sz w:val="28"/>
          <w:szCs w:val="28"/>
        </w:rPr>
      </w:pPr>
      <w:bookmarkStart w:id="1573" w:name="_Toc16488_WPSOffice_Level3"/>
      <w:bookmarkStart w:id="1574" w:name="_Toc21610_WPSOffice_Level3"/>
      <w:bookmarkStart w:id="1575" w:name="_Toc22359_WPSOffice_Level3"/>
      <w:r>
        <w:rPr>
          <w:rFonts w:hint="default" w:ascii="Times New Roman" w:hAnsi="Times New Roman" w:cs="Times New Roman"/>
          <w:sz w:val="28"/>
          <w:szCs w:val="28"/>
        </w:rPr>
        <w:t>9）《企业职工伤亡事故分类》（GB6441-1986）；</w:t>
      </w:r>
      <w:bookmarkEnd w:id="1573"/>
      <w:bookmarkEnd w:id="1574"/>
      <w:bookmarkEnd w:id="1575"/>
    </w:p>
    <w:p>
      <w:pPr>
        <w:spacing w:line="500" w:lineRule="exact"/>
        <w:ind w:firstLine="560" w:firstLineChars="200"/>
        <w:rPr>
          <w:rFonts w:hint="default" w:ascii="Times New Roman" w:hAnsi="Times New Roman" w:cs="Times New Roman"/>
          <w:sz w:val="28"/>
          <w:szCs w:val="28"/>
        </w:rPr>
      </w:pPr>
      <w:bookmarkStart w:id="1576" w:name="_Toc17631_WPSOffice_Level3"/>
      <w:bookmarkStart w:id="1577" w:name="_Toc12476_WPSOffice_Level3"/>
      <w:bookmarkStart w:id="1578" w:name="_Toc18182_WPSOffice_Level3"/>
      <w:r>
        <w:rPr>
          <w:rFonts w:hint="default" w:ascii="Times New Roman" w:hAnsi="Times New Roman" w:cs="Times New Roman"/>
          <w:sz w:val="28"/>
          <w:szCs w:val="28"/>
        </w:rPr>
        <w:t>10）《防止静电事故通用导则》（GB12158-2006）；</w:t>
      </w:r>
      <w:bookmarkEnd w:id="1576"/>
      <w:bookmarkEnd w:id="1577"/>
      <w:bookmarkEnd w:id="1578"/>
    </w:p>
    <w:p>
      <w:pPr>
        <w:spacing w:line="500" w:lineRule="exact"/>
        <w:ind w:firstLine="560" w:firstLineChars="200"/>
        <w:rPr>
          <w:rFonts w:hint="default" w:ascii="Times New Roman" w:hAnsi="Times New Roman" w:cs="Times New Roman"/>
          <w:sz w:val="28"/>
          <w:szCs w:val="28"/>
        </w:rPr>
      </w:pPr>
      <w:bookmarkStart w:id="1579" w:name="_Toc27081_WPSOffice_Level3"/>
      <w:bookmarkStart w:id="1580" w:name="_Toc22496_WPSOffice_Level3"/>
      <w:bookmarkStart w:id="1581" w:name="_Toc11368_WPSOffice_Level3"/>
      <w:r>
        <w:rPr>
          <w:rFonts w:hint="default" w:ascii="Times New Roman" w:hAnsi="Times New Roman" w:cs="Times New Roman"/>
          <w:sz w:val="28"/>
          <w:szCs w:val="28"/>
        </w:rPr>
        <w:t>11）《化学品分类和标签规范</w:t>
      </w:r>
      <w:r>
        <w:rPr>
          <w:rFonts w:hint="default" w:ascii="Times New Roman" w:hAnsi="Times New Roman" w:cs="Times New Roman"/>
          <w:sz w:val="28"/>
          <w:szCs w:val="28"/>
          <w:lang w:val="en-US"/>
        </w:rPr>
        <w:t xml:space="preserve"> </w:t>
      </w:r>
      <w:r>
        <w:rPr>
          <w:rFonts w:hint="default" w:ascii="Times New Roman" w:hAnsi="Times New Roman" w:cs="Times New Roman"/>
          <w:sz w:val="28"/>
          <w:szCs w:val="28"/>
        </w:rPr>
        <w:t>第7部分：易燃液体 》（GB30000.7-2013）</w:t>
      </w:r>
      <w:bookmarkEnd w:id="1579"/>
      <w:r>
        <w:rPr>
          <w:rFonts w:hint="default" w:ascii="Times New Roman" w:hAnsi="Times New Roman" w:cs="Times New Roman"/>
          <w:sz w:val="28"/>
          <w:szCs w:val="28"/>
        </w:rPr>
        <w:t>；</w:t>
      </w:r>
      <w:bookmarkEnd w:id="1580"/>
      <w:bookmarkEnd w:id="1581"/>
    </w:p>
    <w:p>
      <w:pPr>
        <w:spacing w:line="500" w:lineRule="exact"/>
        <w:ind w:firstLine="560" w:firstLineChars="200"/>
        <w:rPr>
          <w:rFonts w:hint="default" w:ascii="Times New Roman" w:hAnsi="Times New Roman" w:cs="Times New Roman"/>
          <w:sz w:val="28"/>
          <w:szCs w:val="28"/>
        </w:rPr>
      </w:pPr>
      <w:bookmarkStart w:id="1582" w:name="_Toc25314_WPSOffice_Level3"/>
      <w:bookmarkStart w:id="1583" w:name="_Toc25775_WPSOffice_Level3"/>
      <w:bookmarkStart w:id="1584" w:name="_Toc32625_WPSOffice_Level3"/>
      <w:r>
        <w:rPr>
          <w:rFonts w:hint="default" w:ascii="Times New Roman" w:hAnsi="Times New Roman" w:cs="Times New Roman"/>
          <w:sz w:val="28"/>
          <w:szCs w:val="28"/>
        </w:rPr>
        <w:t>12）《石油与石油设施雷电安全规范》（GB15599-2009）；</w:t>
      </w:r>
      <w:bookmarkEnd w:id="1582"/>
      <w:bookmarkEnd w:id="1583"/>
      <w:bookmarkEnd w:id="1584"/>
    </w:p>
    <w:p>
      <w:pPr>
        <w:spacing w:line="500" w:lineRule="exact"/>
        <w:ind w:firstLine="560" w:firstLineChars="200"/>
        <w:rPr>
          <w:rFonts w:hint="default" w:ascii="Times New Roman" w:hAnsi="Times New Roman" w:cs="Times New Roman"/>
          <w:sz w:val="28"/>
          <w:szCs w:val="28"/>
        </w:rPr>
      </w:pPr>
      <w:bookmarkStart w:id="1585" w:name="_Toc16325_WPSOffice_Level3"/>
      <w:bookmarkStart w:id="1586" w:name="_Toc7996_WPSOffice_Level3"/>
      <w:bookmarkStart w:id="1587" w:name="_Toc21505_WPSOffice_Level3"/>
      <w:r>
        <w:rPr>
          <w:rFonts w:hint="default" w:ascii="Times New Roman" w:hAnsi="Times New Roman" w:cs="Times New Roman"/>
          <w:sz w:val="28"/>
          <w:szCs w:val="28"/>
        </w:rPr>
        <w:t>13）《易燃易爆性商品储存养护技术条件》（GB17914-2013）；</w:t>
      </w:r>
      <w:bookmarkEnd w:id="1585"/>
      <w:bookmarkEnd w:id="1586"/>
      <w:bookmarkEnd w:id="1587"/>
    </w:p>
    <w:p>
      <w:pPr>
        <w:spacing w:line="500" w:lineRule="exact"/>
        <w:ind w:firstLine="560" w:firstLineChars="200"/>
        <w:rPr>
          <w:rFonts w:hint="default" w:ascii="Times New Roman" w:hAnsi="Times New Roman" w:cs="Times New Roman"/>
          <w:sz w:val="28"/>
          <w:szCs w:val="28"/>
        </w:rPr>
      </w:pPr>
      <w:bookmarkStart w:id="1588" w:name="_Toc29701_WPSOffice_Level3"/>
      <w:bookmarkStart w:id="1589" w:name="_Toc19350_WPSOffice_Level3"/>
      <w:bookmarkStart w:id="1590" w:name="_Toc20284_WPSOffice_Level3"/>
      <w:r>
        <w:rPr>
          <w:rFonts w:hint="default" w:ascii="Times New Roman" w:hAnsi="Times New Roman" w:cs="Times New Roman"/>
          <w:sz w:val="28"/>
          <w:szCs w:val="28"/>
        </w:rPr>
        <w:t>14）《低压配电设计规范》（GB50054-2011）；</w:t>
      </w:r>
      <w:bookmarkEnd w:id="1588"/>
      <w:bookmarkEnd w:id="1589"/>
      <w:bookmarkEnd w:id="1590"/>
    </w:p>
    <w:p>
      <w:pPr>
        <w:spacing w:line="500" w:lineRule="exact"/>
        <w:ind w:firstLine="560" w:firstLineChars="200"/>
        <w:rPr>
          <w:rFonts w:hint="default" w:ascii="Times New Roman" w:hAnsi="Times New Roman" w:cs="Times New Roman"/>
          <w:sz w:val="28"/>
          <w:szCs w:val="28"/>
        </w:rPr>
      </w:pPr>
      <w:bookmarkStart w:id="1591" w:name="_Toc8874_WPSOffice_Level3"/>
      <w:bookmarkStart w:id="1592" w:name="_Toc5604_WPSOffice_Level3"/>
      <w:bookmarkStart w:id="1593" w:name="_Toc5735_WPSOffice_Level3"/>
      <w:r>
        <w:rPr>
          <w:rFonts w:hint="default" w:ascii="Times New Roman" w:hAnsi="Times New Roman" w:cs="Times New Roman"/>
          <w:sz w:val="28"/>
          <w:szCs w:val="28"/>
        </w:rPr>
        <w:t>15）《建筑物防雷设计规范》（GB50057-2010）；</w:t>
      </w:r>
      <w:bookmarkEnd w:id="1591"/>
      <w:bookmarkEnd w:id="1592"/>
      <w:bookmarkEnd w:id="1593"/>
    </w:p>
    <w:p>
      <w:pPr>
        <w:spacing w:line="500" w:lineRule="exact"/>
        <w:ind w:firstLine="560" w:firstLineChars="200"/>
        <w:rPr>
          <w:rFonts w:hint="default" w:ascii="Times New Roman" w:hAnsi="Times New Roman" w:cs="Times New Roman"/>
          <w:sz w:val="28"/>
          <w:szCs w:val="28"/>
        </w:rPr>
      </w:pPr>
      <w:bookmarkStart w:id="1594" w:name="_Toc22921_WPSOffice_Level3"/>
      <w:bookmarkStart w:id="1595" w:name="_Toc10777_WPSOffice_Level3"/>
      <w:bookmarkStart w:id="1596" w:name="_Toc14067_WPSOffice_Level3"/>
      <w:r>
        <w:rPr>
          <w:rFonts w:hint="default" w:ascii="Times New Roman" w:hAnsi="Times New Roman" w:cs="Times New Roman"/>
          <w:sz w:val="28"/>
          <w:szCs w:val="28"/>
        </w:rPr>
        <w:t>16）《爆炸危险环境电力装置设计规范》（GB50058-2014）；</w:t>
      </w:r>
      <w:bookmarkEnd w:id="1594"/>
      <w:bookmarkEnd w:id="1595"/>
      <w:bookmarkEnd w:id="1596"/>
    </w:p>
    <w:p>
      <w:pPr>
        <w:spacing w:line="500" w:lineRule="exact"/>
        <w:ind w:firstLine="560" w:firstLineChars="200"/>
        <w:rPr>
          <w:rFonts w:hint="default" w:ascii="Times New Roman" w:hAnsi="Times New Roman" w:cs="Times New Roman"/>
          <w:sz w:val="28"/>
          <w:szCs w:val="28"/>
        </w:rPr>
      </w:pPr>
      <w:bookmarkStart w:id="1597" w:name="_Toc5387_WPSOffice_Level3"/>
      <w:bookmarkStart w:id="1598" w:name="_Toc2263_WPSOffice_Level3"/>
      <w:bookmarkStart w:id="1599" w:name="_Toc6613_WPSOffice_Level3"/>
      <w:r>
        <w:rPr>
          <w:rFonts w:hint="default" w:ascii="Times New Roman" w:hAnsi="Times New Roman" w:cs="Times New Roman"/>
          <w:sz w:val="28"/>
          <w:szCs w:val="28"/>
        </w:rPr>
        <w:t>1</w:t>
      </w:r>
      <w:r>
        <w:rPr>
          <w:rFonts w:hint="default" w:ascii="Times New Roman" w:hAnsi="Times New Roman" w:cs="Times New Roman"/>
          <w:sz w:val="28"/>
          <w:szCs w:val="28"/>
          <w:lang w:val="en-US"/>
        </w:rPr>
        <w:t>7</w:t>
      </w:r>
      <w:r>
        <w:rPr>
          <w:rFonts w:hint="default" w:ascii="Times New Roman" w:hAnsi="Times New Roman" w:cs="Times New Roman"/>
          <w:sz w:val="28"/>
          <w:szCs w:val="28"/>
        </w:rPr>
        <w:t>）《石油化工设备和管道涂料防腐蚀设计规范》（SH3022-2011）；</w:t>
      </w:r>
      <w:bookmarkEnd w:id="1597"/>
      <w:bookmarkEnd w:id="1598"/>
      <w:bookmarkEnd w:id="1599"/>
    </w:p>
    <w:p>
      <w:pPr>
        <w:spacing w:line="500" w:lineRule="exact"/>
        <w:ind w:firstLine="560" w:firstLineChars="200"/>
        <w:rPr>
          <w:rFonts w:hint="default" w:ascii="Times New Roman" w:hAnsi="Times New Roman" w:cs="Times New Roman"/>
          <w:sz w:val="28"/>
          <w:szCs w:val="28"/>
        </w:rPr>
      </w:pPr>
      <w:bookmarkStart w:id="1600" w:name="_Toc3670_WPSOffice_Level3"/>
      <w:bookmarkStart w:id="1601" w:name="_Toc27931_WPSOffice_Level3"/>
      <w:bookmarkStart w:id="1602" w:name="_Toc26481_WPSOffice_Level3"/>
      <w:r>
        <w:rPr>
          <w:rFonts w:hint="default" w:ascii="Times New Roman" w:hAnsi="Times New Roman" w:cs="Times New Roman"/>
          <w:sz w:val="28"/>
          <w:szCs w:val="28"/>
        </w:rPr>
        <w:t>1</w:t>
      </w:r>
      <w:r>
        <w:rPr>
          <w:rFonts w:hint="default" w:ascii="Times New Roman" w:hAnsi="Times New Roman" w:cs="Times New Roman"/>
          <w:sz w:val="28"/>
          <w:szCs w:val="28"/>
          <w:lang w:val="en-US"/>
        </w:rPr>
        <w:t>8</w:t>
      </w:r>
      <w:r>
        <w:rPr>
          <w:rFonts w:hint="default" w:ascii="Times New Roman" w:hAnsi="Times New Roman" w:cs="Times New Roman"/>
          <w:sz w:val="28"/>
          <w:szCs w:val="28"/>
        </w:rPr>
        <w:t>）《钢质管道外腐蚀控制规范》（GB/T21447-20</w:t>
      </w:r>
      <w:r>
        <w:rPr>
          <w:rFonts w:hint="default" w:ascii="Times New Roman" w:hAnsi="Times New Roman" w:cs="Times New Roman"/>
          <w:sz w:val="28"/>
          <w:szCs w:val="28"/>
          <w:lang w:val="en-US"/>
        </w:rPr>
        <w:t>18</w:t>
      </w:r>
      <w:r>
        <w:rPr>
          <w:rFonts w:hint="default" w:ascii="Times New Roman" w:hAnsi="Times New Roman" w:cs="Times New Roman"/>
          <w:sz w:val="28"/>
          <w:szCs w:val="28"/>
        </w:rPr>
        <w:t>）；</w:t>
      </w:r>
      <w:bookmarkEnd w:id="1600"/>
      <w:bookmarkEnd w:id="1601"/>
      <w:bookmarkEnd w:id="1602"/>
    </w:p>
    <w:p>
      <w:pPr>
        <w:spacing w:line="500" w:lineRule="exact"/>
        <w:ind w:firstLine="560" w:firstLineChars="200"/>
        <w:rPr>
          <w:rFonts w:hint="default" w:ascii="Times New Roman" w:hAnsi="Times New Roman" w:cs="Times New Roman"/>
          <w:sz w:val="28"/>
          <w:szCs w:val="28"/>
        </w:rPr>
      </w:pPr>
      <w:bookmarkStart w:id="1603" w:name="_Toc32544_WPSOffice_Level3"/>
      <w:bookmarkStart w:id="1604" w:name="_Toc19716_WPSOffice_Level3"/>
      <w:bookmarkStart w:id="1605" w:name="_Toc8123_WPSOffice_Level3"/>
      <w:r>
        <w:rPr>
          <w:rFonts w:hint="default" w:ascii="Times New Roman" w:hAnsi="Times New Roman" w:cs="Times New Roman"/>
          <w:sz w:val="28"/>
          <w:szCs w:val="28"/>
          <w:lang w:val="en-US"/>
        </w:rPr>
        <w:t>19</w:t>
      </w:r>
      <w:r>
        <w:rPr>
          <w:rFonts w:hint="default" w:ascii="Times New Roman" w:hAnsi="Times New Roman" w:cs="Times New Roman"/>
          <w:sz w:val="28"/>
          <w:szCs w:val="28"/>
        </w:rPr>
        <w:t>）《安全标志及其使用导则》（GB2894-2008）；</w:t>
      </w:r>
      <w:bookmarkEnd w:id="1603"/>
      <w:bookmarkEnd w:id="1604"/>
      <w:bookmarkEnd w:id="1605"/>
    </w:p>
    <w:p>
      <w:pPr>
        <w:pStyle w:val="56"/>
        <w:spacing w:line="500" w:lineRule="exact"/>
        <w:rPr>
          <w:rFonts w:hint="default" w:ascii="Times New Roman" w:hAnsi="Times New Roman" w:cs="Times New Roman"/>
          <w:szCs w:val="28"/>
        </w:rPr>
      </w:pPr>
      <w:bookmarkStart w:id="1606" w:name="_Toc19386_WPSOffice_Level3"/>
      <w:bookmarkStart w:id="1607" w:name="_Toc30506_WPSOffice_Level3"/>
      <w:bookmarkStart w:id="1608" w:name="_Toc22292_WPSOffice_Level3"/>
      <w:r>
        <w:rPr>
          <w:rFonts w:hint="default" w:ascii="Times New Roman" w:hAnsi="Times New Roman" w:cs="Times New Roman"/>
          <w:szCs w:val="28"/>
        </w:rPr>
        <w:t>2</w:t>
      </w:r>
      <w:r>
        <w:rPr>
          <w:rFonts w:hint="default" w:ascii="Times New Roman" w:hAnsi="Times New Roman" w:cs="Times New Roman"/>
          <w:szCs w:val="28"/>
          <w:lang w:val="en-US"/>
        </w:rPr>
        <w:t>9</w:t>
      </w:r>
      <w:r>
        <w:rPr>
          <w:rFonts w:hint="default" w:ascii="Times New Roman" w:hAnsi="Times New Roman" w:cs="Times New Roman"/>
          <w:szCs w:val="28"/>
        </w:rPr>
        <w:t>）《生产经营单位生产安全事故应急预案编制导则》（GB/T29639-2013）；</w:t>
      </w:r>
      <w:bookmarkEnd w:id="1606"/>
      <w:bookmarkEnd w:id="1607"/>
      <w:bookmarkEnd w:id="1608"/>
    </w:p>
    <w:p>
      <w:pPr>
        <w:pStyle w:val="56"/>
        <w:spacing w:line="500" w:lineRule="exact"/>
        <w:rPr>
          <w:rFonts w:hint="default" w:ascii="Times New Roman" w:hAnsi="Times New Roman" w:cs="Times New Roman"/>
          <w:szCs w:val="28"/>
        </w:rPr>
      </w:pPr>
      <w:bookmarkStart w:id="1609" w:name="_Toc11117_WPSOffice_Level3"/>
      <w:bookmarkStart w:id="1610" w:name="_Toc15072_WPSOffice_Level3"/>
      <w:bookmarkStart w:id="1611" w:name="_Toc21640_WPSOffice_Level3"/>
      <w:r>
        <w:rPr>
          <w:rFonts w:hint="default" w:ascii="Times New Roman" w:hAnsi="Times New Roman" w:cs="Times New Roman"/>
          <w:szCs w:val="28"/>
        </w:rPr>
        <w:t>2</w:t>
      </w:r>
      <w:r>
        <w:rPr>
          <w:rFonts w:hint="default" w:ascii="Times New Roman" w:hAnsi="Times New Roman" w:cs="Times New Roman"/>
          <w:szCs w:val="28"/>
          <w:lang w:val="en-US"/>
        </w:rPr>
        <w:t>1</w:t>
      </w:r>
      <w:r>
        <w:rPr>
          <w:rFonts w:hint="default" w:ascii="Times New Roman" w:hAnsi="Times New Roman" w:cs="Times New Roman"/>
          <w:szCs w:val="28"/>
        </w:rPr>
        <w:t>）《职业性接触毒物危害程度分级》（GBZ230-2010）；</w:t>
      </w:r>
      <w:bookmarkEnd w:id="1609"/>
      <w:bookmarkEnd w:id="1610"/>
      <w:bookmarkEnd w:id="1611"/>
    </w:p>
    <w:p>
      <w:pPr>
        <w:pStyle w:val="56"/>
        <w:spacing w:line="500" w:lineRule="exact"/>
        <w:rPr>
          <w:rFonts w:hint="default" w:ascii="Times New Roman" w:hAnsi="Times New Roman" w:cs="Times New Roman"/>
          <w:szCs w:val="28"/>
        </w:rPr>
      </w:pPr>
      <w:bookmarkStart w:id="1612" w:name="_Toc19622_WPSOffice_Level3"/>
      <w:bookmarkStart w:id="1613" w:name="_Toc31364_WPSOffice_Level3"/>
      <w:bookmarkStart w:id="1614" w:name="_Toc15532_WPSOffice_Level3"/>
      <w:r>
        <w:rPr>
          <w:rFonts w:hint="default" w:ascii="Times New Roman" w:hAnsi="Times New Roman" w:cs="Times New Roman"/>
          <w:szCs w:val="28"/>
        </w:rPr>
        <w:t>2</w:t>
      </w:r>
      <w:r>
        <w:rPr>
          <w:rFonts w:hint="default" w:ascii="Times New Roman" w:hAnsi="Times New Roman" w:cs="Times New Roman"/>
          <w:szCs w:val="28"/>
          <w:lang w:val="en-US"/>
        </w:rPr>
        <w:t>2</w:t>
      </w:r>
      <w:r>
        <w:rPr>
          <w:rFonts w:hint="default" w:ascii="Times New Roman" w:hAnsi="Times New Roman" w:cs="Times New Roman"/>
          <w:szCs w:val="28"/>
        </w:rPr>
        <w:t>）《加油站作业安全规范》（AQ3010-2007）；</w:t>
      </w:r>
      <w:bookmarkEnd w:id="1612"/>
      <w:bookmarkEnd w:id="1613"/>
      <w:bookmarkEnd w:id="1614"/>
    </w:p>
    <w:p>
      <w:pPr>
        <w:pStyle w:val="56"/>
        <w:spacing w:line="500" w:lineRule="exact"/>
        <w:rPr>
          <w:rFonts w:hint="default" w:ascii="Times New Roman" w:hAnsi="Times New Roman" w:cs="Times New Roman"/>
          <w:szCs w:val="28"/>
        </w:rPr>
      </w:pPr>
      <w:bookmarkStart w:id="1615" w:name="_Toc2171_WPSOffice_Level3"/>
      <w:bookmarkStart w:id="1616" w:name="_Toc18077_WPSOffice_Level3"/>
      <w:bookmarkStart w:id="1617" w:name="_Toc4035_WPSOffice_Level3"/>
      <w:r>
        <w:rPr>
          <w:rFonts w:hint="default" w:ascii="Times New Roman" w:hAnsi="Times New Roman" w:cs="Times New Roman"/>
          <w:szCs w:val="28"/>
        </w:rPr>
        <w:t>2</w:t>
      </w:r>
      <w:r>
        <w:rPr>
          <w:rFonts w:hint="default" w:ascii="Times New Roman" w:hAnsi="Times New Roman" w:cs="Times New Roman"/>
          <w:szCs w:val="28"/>
          <w:lang w:val="en-US"/>
        </w:rPr>
        <w:t>3</w:t>
      </w:r>
      <w:r>
        <w:rPr>
          <w:rFonts w:hint="default" w:ascii="Times New Roman" w:hAnsi="Times New Roman" w:cs="Times New Roman"/>
          <w:szCs w:val="28"/>
        </w:rPr>
        <w:t>）《化学品生产单位特殊作业安全规范》（GB30871-2014）；</w:t>
      </w:r>
      <w:bookmarkEnd w:id="1615"/>
      <w:bookmarkEnd w:id="1616"/>
      <w:bookmarkEnd w:id="1617"/>
    </w:p>
    <w:p>
      <w:pPr>
        <w:pStyle w:val="56"/>
        <w:spacing w:line="500" w:lineRule="exact"/>
        <w:rPr>
          <w:rFonts w:hint="default" w:ascii="Times New Roman" w:hAnsi="Times New Roman" w:cs="Times New Roman"/>
          <w:szCs w:val="28"/>
          <w:lang w:val="en-US"/>
        </w:rPr>
      </w:pPr>
      <w:bookmarkStart w:id="1618" w:name="_Toc27236_WPSOffice_Level3"/>
      <w:bookmarkStart w:id="1619" w:name="_Toc18830_WPSOffice_Level3"/>
      <w:r>
        <w:rPr>
          <w:rFonts w:hint="default" w:ascii="Times New Roman" w:hAnsi="Times New Roman" w:cs="Times New Roman"/>
          <w:szCs w:val="28"/>
          <w:lang w:val="en-US"/>
        </w:rPr>
        <w:t>24）《加油加气站视频安防监控系统技术要求》（AQ/T30350-2013）</w:t>
      </w:r>
      <w:bookmarkEnd w:id="1618"/>
      <w:bookmarkEnd w:id="1619"/>
    </w:p>
    <w:p>
      <w:pPr>
        <w:pStyle w:val="56"/>
        <w:spacing w:line="500" w:lineRule="exact"/>
        <w:rPr>
          <w:rFonts w:hint="default" w:ascii="Times New Roman" w:hAnsi="Times New Roman" w:cs="Times New Roman"/>
          <w:szCs w:val="28"/>
        </w:rPr>
      </w:pPr>
      <w:bookmarkStart w:id="1620" w:name="_Toc3409_WPSOffice_Level3"/>
      <w:bookmarkStart w:id="1621" w:name="_Toc2634_WPSOffice_Level3"/>
      <w:bookmarkStart w:id="1622" w:name="_Toc17731_WPSOffice_Level3"/>
      <w:r>
        <w:rPr>
          <w:rFonts w:hint="default" w:ascii="Times New Roman" w:hAnsi="Times New Roman" w:cs="Times New Roman"/>
          <w:szCs w:val="28"/>
        </w:rPr>
        <w:t>2</w:t>
      </w:r>
      <w:r>
        <w:rPr>
          <w:rFonts w:hint="default" w:ascii="Times New Roman" w:hAnsi="Times New Roman" w:cs="Times New Roman"/>
          <w:szCs w:val="28"/>
          <w:lang w:val="en-US"/>
        </w:rPr>
        <w:t>5</w:t>
      </w:r>
      <w:r>
        <w:rPr>
          <w:rFonts w:hint="default" w:ascii="Times New Roman" w:hAnsi="Times New Roman" w:cs="Times New Roman"/>
          <w:szCs w:val="28"/>
        </w:rPr>
        <w:t>）国家其他相关标准和规范。</w:t>
      </w:r>
      <w:bookmarkEnd w:id="1620"/>
      <w:bookmarkEnd w:id="1621"/>
      <w:bookmarkEnd w:id="1622"/>
    </w:p>
    <w:p>
      <w:pPr>
        <w:spacing w:line="500" w:lineRule="exact"/>
        <w:ind w:firstLine="440" w:firstLineChars="200"/>
        <w:rPr>
          <w:rFonts w:hint="default" w:ascii="Times New Roman" w:hAnsi="Times New Roman" w:cs="Times New Roman"/>
        </w:rPr>
      </w:pPr>
    </w:p>
    <w:p>
      <w:pPr>
        <w:spacing w:line="500" w:lineRule="exact"/>
        <w:ind w:firstLine="440" w:firstLineChars="200"/>
        <w:rPr>
          <w:rFonts w:hint="default" w:ascii="Times New Roman" w:hAnsi="Times New Roman" w:cs="Times New Roman"/>
          <w:lang w:val="en-US"/>
        </w:rPr>
      </w:pPr>
    </w:p>
    <w:p>
      <w:pPr>
        <w:spacing w:line="500" w:lineRule="exact"/>
        <w:ind w:firstLine="440" w:firstLineChars="200"/>
        <w:rPr>
          <w:rFonts w:hint="default" w:ascii="Times New Roman" w:hAnsi="Times New Roman" w:cs="Times New Roman"/>
          <w:lang w:val="en-US"/>
        </w:rPr>
      </w:pPr>
    </w:p>
    <w:p>
      <w:pPr>
        <w:spacing w:line="500" w:lineRule="exact"/>
        <w:ind w:firstLine="440" w:firstLineChars="200"/>
        <w:rPr>
          <w:rFonts w:hint="default" w:ascii="Times New Roman" w:hAnsi="Times New Roman" w:cs="Times New Roman"/>
          <w:lang w:val="en-US"/>
        </w:rPr>
        <w:sectPr>
          <w:pgSz w:w="11910" w:h="16840"/>
          <w:pgMar w:top="1417" w:right="1134" w:bottom="1134" w:left="1587" w:header="720" w:footer="720" w:gutter="0"/>
          <w:pgNumType w:fmt="decimal"/>
          <w:cols w:space="0" w:num="1"/>
        </w:sectPr>
      </w:pPr>
    </w:p>
    <w:p>
      <w:pPr>
        <w:pStyle w:val="4"/>
        <w:jc w:val="center"/>
        <w:rPr>
          <w:rFonts w:hint="default" w:ascii="Times New Roman" w:hAnsi="Times New Roman" w:cs="Times New Roman"/>
        </w:rPr>
      </w:pPr>
      <w:bookmarkStart w:id="1623" w:name="_Toc7588"/>
      <w:bookmarkStart w:id="1624" w:name="_Toc16180"/>
      <w:bookmarkStart w:id="1625" w:name="_Toc2062_WPSOffice_Level1"/>
      <w:bookmarkStart w:id="1626" w:name="_Toc432"/>
      <w:bookmarkStart w:id="1627" w:name="_Toc13775"/>
      <w:bookmarkStart w:id="1628" w:name="_Toc20176_WPSOffice_Level1"/>
      <w:bookmarkStart w:id="1629" w:name="_Toc3444_WPSOffice_Level1"/>
      <w:bookmarkStart w:id="1630" w:name="_Toc30412"/>
      <w:bookmarkStart w:id="1631" w:name="_Toc29633"/>
      <w:bookmarkStart w:id="1632" w:name="_Toc24893"/>
      <w:bookmarkStart w:id="1633" w:name="_Toc3750"/>
      <w:bookmarkStart w:id="1634" w:name="_Toc14468"/>
      <w:bookmarkStart w:id="1635" w:name="_Toc26282"/>
      <w:bookmarkStart w:id="1636" w:name="_Toc1259"/>
      <w:bookmarkStart w:id="1637" w:name="_Toc13011"/>
      <w:bookmarkStart w:id="1638" w:name="_Toc18901"/>
      <w:bookmarkStart w:id="1639" w:name="_Toc7957"/>
      <w:bookmarkStart w:id="1640" w:name="_Toc10649"/>
      <w:bookmarkStart w:id="1641" w:name="_Toc16314"/>
      <w:bookmarkStart w:id="1642" w:name="_Toc20621"/>
      <w:bookmarkStart w:id="1643" w:name="_Toc8720"/>
      <w:bookmarkStart w:id="1644" w:name="_Toc28623"/>
      <w:bookmarkStart w:id="1645" w:name="_Toc3522"/>
      <w:r>
        <w:rPr>
          <w:rFonts w:hint="default" w:ascii="Times New Roman" w:hAnsi="Times New Roman" w:cs="Times New Roman"/>
        </w:rPr>
        <w:t>附</w:t>
      </w:r>
      <w:r>
        <w:rPr>
          <w:rFonts w:hint="default" w:ascii="Times New Roman" w:hAnsi="Times New Roman" w:cs="Times New Roman"/>
          <w:lang w:val="en-US"/>
        </w:rPr>
        <w:t xml:space="preserve">  </w:t>
      </w:r>
      <w:r>
        <w:rPr>
          <w:rFonts w:hint="default" w:ascii="Times New Roman" w:hAnsi="Times New Roman" w:cs="Times New Roman"/>
        </w:rPr>
        <w:t>录</w:t>
      </w:r>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p>
    <w:p>
      <w:pPr>
        <w:tabs>
          <w:tab w:val="left" w:pos="1276"/>
        </w:tabs>
        <w:autoSpaceDE/>
        <w:autoSpaceDN/>
        <w:spacing w:line="500" w:lineRule="exact"/>
        <w:ind w:left="820" w:hanging="820" w:hangingChars="293"/>
        <w:jc w:val="both"/>
        <w:rPr>
          <w:rFonts w:hint="default" w:ascii="Times New Roman" w:hAnsi="Times New Roman" w:cs="Times New Roman"/>
          <w:sz w:val="28"/>
          <w:szCs w:val="28"/>
          <w:lang w:val="en-US"/>
        </w:rPr>
      </w:pPr>
      <w:r>
        <w:rPr>
          <w:rFonts w:hint="default" w:ascii="Times New Roman" w:hAnsi="Times New Roman" w:cs="Times New Roman"/>
          <w:sz w:val="28"/>
          <w:szCs w:val="28"/>
          <w:lang w:val="en-US"/>
        </w:rPr>
        <w:t>1</w:t>
      </w:r>
      <w:r>
        <w:rPr>
          <w:rFonts w:hint="default" w:ascii="Times New Roman" w:hAnsi="Times New Roman" w:cs="Times New Roman"/>
          <w:sz w:val="28"/>
          <w:szCs w:val="28"/>
        </w:rPr>
        <w:t>）委托书</w:t>
      </w:r>
    </w:p>
    <w:p>
      <w:pPr>
        <w:tabs>
          <w:tab w:val="left" w:pos="1276"/>
        </w:tabs>
        <w:autoSpaceDE/>
        <w:autoSpaceDN/>
        <w:spacing w:line="500" w:lineRule="exact"/>
        <w:ind w:left="820" w:hanging="820" w:hangingChars="293"/>
        <w:jc w:val="both"/>
        <w:rPr>
          <w:rFonts w:hint="default" w:ascii="Times New Roman" w:hAnsi="Times New Roman" w:cs="Times New Roman"/>
          <w:sz w:val="28"/>
          <w:szCs w:val="28"/>
        </w:rPr>
      </w:pPr>
      <w:r>
        <w:rPr>
          <w:rFonts w:hint="default" w:ascii="Times New Roman" w:hAnsi="Times New Roman" w:cs="Times New Roman"/>
          <w:sz w:val="28"/>
          <w:szCs w:val="28"/>
          <w:lang w:val="en-US"/>
        </w:rPr>
        <w:t>2</w:t>
      </w:r>
      <w:r>
        <w:rPr>
          <w:rFonts w:hint="default" w:ascii="Times New Roman" w:hAnsi="Times New Roman" w:cs="Times New Roman"/>
          <w:sz w:val="28"/>
          <w:szCs w:val="28"/>
        </w:rPr>
        <w:t>）营业执照</w:t>
      </w:r>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lang w:val="en-US"/>
        </w:rPr>
        <w:t>3</w:t>
      </w:r>
      <w:r>
        <w:rPr>
          <w:rFonts w:hint="default" w:ascii="Times New Roman" w:hAnsi="Times New Roman" w:cs="Times New Roman"/>
          <w:sz w:val="28"/>
          <w:szCs w:val="28"/>
        </w:rPr>
        <w:t>）成品油零售经营批准书</w:t>
      </w:r>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lang w:val="en-US"/>
        </w:rPr>
        <w:t>4</w:t>
      </w:r>
      <w:r>
        <w:rPr>
          <w:rFonts w:hint="default" w:ascii="Times New Roman" w:hAnsi="Times New Roman" w:cs="Times New Roman"/>
          <w:sz w:val="28"/>
          <w:szCs w:val="28"/>
        </w:rPr>
        <w:t>）危险化学品经营许可证</w:t>
      </w:r>
    </w:p>
    <w:p>
      <w:pPr>
        <w:spacing w:line="500" w:lineRule="exact"/>
        <w:rPr>
          <w:rFonts w:hint="default" w:ascii="Times New Roman" w:hAnsi="Times New Roman" w:cs="Times New Roman"/>
          <w:sz w:val="28"/>
          <w:szCs w:val="28"/>
        </w:rPr>
      </w:pPr>
      <w:r>
        <w:rPr>
          <w:rFonts w:hint="default" w:ascii="Times New Roman" w:hAnsi="Times New Roman" w:cs="Times New Roman"/>
          <w:sz w:val="28"/>
          <w:szCs w:val="28"/>
          <w:lang w:val="en-US"/>
        </w:rPr>
        <w:t>5</w:t>
      </w:r>
      <w:r>
        <w:rPr>
          <w:rFonts w:hint="default" w:ascii="Times New Roman" w:hAnsi="Times New Roman" w:cs="Times New Roman"/>
          <w:sz w:val="28"/>
          <w:szCs w:val="28"/>
        </w:rPr>
        <w:t>）</w:t>
      </w:r>
      <w:r>
        <w:rPr>
          <w:rFonts w:hint="eastAsia" w:ascii="Times New Roman" w:hAnsi="Times New Roman" w:cs="Times New Roman"/>
          <w:sz w:val="28"/>
          <w:szCs w:val="28"/>
          <w:lang w:eastAsia="zh-CN"/>
        </w:rPr>
        <w:t>加油站租赁合同</w:t>
      </w:r>
    </w:p>
    <w:p>
      <w:pPr>
        <w:spacing w:line="500" w:lineRule="exact"/>
        <w:rPr>
          <w:rFonts w:hint="default" w:ascii="Times New Roman" w:hAnsi="Times New Roman" w:cs="Times New Roman"/>
          <w:spacing w:val="-6"/>
          <w:sz w:val="28"/>
          <w:szCs w:val="28"/>
          <w:highlight w:val="none"/>
        </w:rPr>
      </w:pPr>
      <w:r>
        <w:rPr>
          <w:rFonts w:hint="default" w:ascii="Times New Roman" w:hAnsi="Times New Roman" w:cs="Times New Roman"/>
          <w:spacing w:val="-6"/>
          <w:sz w:val="28"/>
          <w:szCs w:val="28"/>
          <w:highlight w:val="none"/>
          <w:lang w:val="en-US"/>
        </w:rPr>
        <w:t>6</w:t>
      </w:r>
      <w:r>
        <w:rPr>
          <w:rFonts w:hint="default" w:ascii="Times New Roman" w:hAnsi="Times New Roman" w:cs="Times New Roman"/>
          <w:spacing w:val="-6"/>
          <w:sz w:val="28"/>
          <w:szCs w:val="28"/>
          <w:highlight w:val="none"/>
        </w:rPr>
        <w:t>）加油站人员安全资格证及其继续教育</w:t>
      </w:r>
    </w:p>
    <w:p>
      <w:pPr>
        <w:spacing w:line="500" w:lineRule="exact"/>
        <w:rPr>
          <w:rFonts w:hint="default" w:ascii="Times New Roman" w:hAnsi="Times New Roman" w:cs="Times New Roman"/>
          <w:sz w:val="28"/>
          <w:szCs w:val="28"/>
          <w:highlight w:val="none"/>
        </w:rPr>
      </w:pPr>
      <w:r>
        <w:rPr>
          <w:rFonts w:hint="default" w:ascii="Times New Roman" w:hAnsi="Times New Roman" w:cs="Times New Roman"/>
          <w:sz w:val="28"/>
          <w:szCs w:val="28"/>
          <w:highlight w:val="none"/>
          <w:lang w:val="en-US"/>
        </w:rPr>
        <w:t>7</w:t>
      </w:r>
      <w:r>
        <w:rPr>
          <w:rFonts w:hint="default" w:ascii="Times New Roman" w:hAnsi="Times New Roman" w:cs="Times New Roman"/>
          <w:sz w:val="28"/>
          <w:szCs w:val="28"/>
          <w:highlight w:val="none"/>
        </w:rPr>
        <w:t>）设计单位资质证明文件</w:t>
      </w:r>
    </w:p>
    <w:p>
      <w:pPr>
        <w:spacing w:line="500" w:lineRule="exact"/>
        <w:rPr>
          <w:rFonts w:hint="default" w:ascii="Times New Roman" w:hAnsi="Times New Roman" w:cs="Times New Roman"/>
          <w:sz w:val="24"/>
          <w:szCs w:val="24"/>
          <w:highlight w:val="yellow"/>
        </w:rPr>
      </w:pPr>
      <w:r>
        <w:rPr>
          <w:rFonts w:hint="default" w:ascii="Times New Roman" w:hAnsi="Times New Roman" w:cs="Times New Roman"/>
          <w:sz w:val="28"/>
          <w:szCs w:val="28"/>
          <w:highlight w:val="none"/>
          <w:lang w:val="en-US"/>
        </w:rPr>
        <w:t>8</w:t>
      </w:r>
      <w:r>
        <w:rPr>
          <w:rFonts w:hint="default" w:ascii="Times New Roman" w:hAnsi="Times New Roman" w:cs="Times New Roman"/>
          <w:sz w:val="28"/>
          <w:szCs w:val="28"/>
          <w:highlight w:val="none"/>
        </w:rPr>
        <w:t>）总平面图</w:t>
      </w:r>
    </w:p>
    <w:p>
      <w:pPr>
        <w:jc w:val="center"/>
        <w:rPr>
          <w:rFonts w:hint="default" w:ascii="Times New Roman" w:hAnsi="Times New Roman" w:cs="Times New Roman"/>
        </w:rPr>
        <w:sectPr>
          <w:headerReference r:id="rId6" w:type="default"/>
          <w:footerReference r:id="rId7" w:type="default"/>
          <w:pgSz w:w="11910" w:h="16840"/>
          <w:pgMar w:top="1417" w:right="1134" w:bottom="1134" w:left="1417" w:header="0" w:footer="737" w:gutter="0"/>
          <w:pgNumType w:fmt="decimal"/>
          <w:cols w:space="720" w:num="1"/>
        </w:sectPr>
      </w:pPr>
    </w:p>
    <w:p>
      <w:pPr>
        <w:pStyle w:val="38"/>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646" w:name="_Toc9269"/>
      <w:bookmarkStart w:id="1647" w:name="_Toc25804"/>
      <w:bookmarkStart w:id="1648" w:name="_Toc4815"/>
      <w:bookmarkStart w:id="1649" w:name="_Toc25387_WPSOffice_Level1"/>
      <w:bookmarkStart w:id="1650" w:name="_Toc13155_WPSOffice_Level1"/>
      <w:bookmarkStart w:id="1651" w:name="_Toc4634_WPSOffice_Level1"/>
      <w:bookmarkStart w:id="1652" w:name="_Toc31576"/>
      <w:bookmarkStart w:id="1653" w:name="_Toc31081"/>
      <w:r>
        <w:rPr>
          <w:rFonts w:hint="default" w:ascii="Times New Roman" w:hAnsi="Times New Roman" w:eastAsia="宋体" w:cs="Times New Roman"/>
          <w:sz w:val="28"/>
          <w:szCs w:val="28"/>
          <w:lang w:val="en-US" w:eastAsia="zh-CN"/>
        </w:rPr>
        <w:t>1）</w:t>
      </w:r>
      <w:r>
        <w:rPr>
          <w:rFonts w:hint="eastAsia" w:ascii="Times New Roman" w:hAnsi="Times New Roman" w:cs="Times New Roman"/>
          <w:sz w:val="28"/>
          <w:szCs w:val="28"/>
          <w:lang w:eastAsia="zh-CN"/>
        </w:rPr>
        <w:t>委托书</w:t>
      </w:r>
      <w:bookmarkEnd w:id="1646"/>
      <w:bookmarkEnd w:id="1647"/>
      <w:bookmarkEnd w:id="1648"/>
    </w:p>
    <w:p>
      <w:pPr>
        <w:jc w:val="center"/>
        <w:rPr>
          <w:rFonts w:hint="eastAsia"/>
          <w:b/>
          <w:bCs/>
          <w:sz w:val="44"/>
          <w:szCs w:val="44"/>
        </w:rPr>
      </w:pPr>
      <w:r>
        <w:rPr>
          <w:rFonts w:hint="eastAsia"/>
          <w:b/>
          <w:bCs/>
          <w:sz w:val="44"/>
          <w:szCs w:val="44"/>
          <w:lang w:eastAsia="zh-CN"/>
        </w:rPr>
        <w:t>安全评价项目</w:t>
      </w:r>
      <w:r>
        <w:rPr>
          <w:b/>
          <w:bCs/>
          <w:sz w:val="44"/>
          <w:szCs w:val="44"/>
        </w:rPr>
        <w:t>委托书</w:t>
      </w:r>
    </w:p>
    <w:p>
      <w:pPr>
        <w:rPr>
          <w:rFonts w:hint="eastAsia"/>
        </w:rPr>
      </w:pPr>
    </w:p>
    <w:p>
      <w:pPr>
        <w:rPr>
          <w:rFonts w:hint="eastAsia"/>
          <w:sz w:val="32"/>
          <w:szCs w:val="32"/>
        </w:rPr>
      </w:pPr>
    </w:p>
    <w:p>
      <w:pPr>
        <w:rPr>
          <w:rFonts w:hint="eastAsia" w:ascii="楷体" w:hAnsi="楷体" w:eastAsia="楷体"/>
          <w:b/>
          <w:sz w:val="32"/>
          <w:szCs w:val="32"/>
        </w:rPr>
      </w:pPr>
      <w:r>
        <w:rPr>
          <w:rFonts w:hint="eastAsia" w:ascii="楷体" w:hAnsi="楷体" w:eastAsia="楷体"/>
          <w:b/>
          <w:sz w:val="32"/>
          <w:szCs w:val="32"/>
        </w:rPr>
        <w:t>广东安源鼎盛检测评价技术服务有限公司：</w:t>
      </w:r>
    </w:p>
    <w:p>
      <w:pPr>
        <w:spacing w:line="480" w:lineRule="auto"/>
        <w:rPr>
          <w:rFonts w:hint="eastAsia"/>
          <w:sz w:val="32"/>
          <w:szCs w:val="32"/>
        </w:rPr>
      </w:pPr>
    </w:p>
    <w:p>
      <w:pPr>
        <w:keepNext w:val="0"/>
        <w:keepLines w:val="0"/>
        <w:pageBreakBefore w:val="0"/>
        <w:widowControl w:val="0"/>
        <w:kinsoku/>
        <w:wordWrap/>
        <w:overflowPunct/>
        <w:topLinePunct w:val="0"/>
        <w:autoSpaceDE w:val="0"/>
        <w:autoSpaceDN w:val="0"/>
        <w:bidi w:val="0"/>
        <w:adjustRightInd/>
        <w:snapToGrid/>
        <w:spacing w:line="480" w:lineRule="auto"/>
        <w:ind w:firstLine="640" w:firstLineChars="200"/>
        <w:textAlignment w:val="auto"/>
        <w:outlineLvl w:val="9"/>
        <w:rPr>
          <w:rFonts w:hint="eastAsia"/>
          <w:sz w:val="32"/>
          <w:szCs w:val="32"/>
          <w:u w:val="single"/>
        </w:rPr>
      </w:pPr>
      <w:r>
        <w:rPr>
          <w:rFonts w:hint="eastAsia"/>
          <w:sz w:val="32"/>
          <w:szCs w:val="32"/>
        </w:rPr>
        <w:t>根据</w:t>
      </w:r>
      <w:r>
        <w:rPr>
          <w:sz w:val="32"/>
          <w:szCs w:val="32"/>
        </w:rPr>
        <w:t>《</w:t>
      </w:r>
      <w:r>
        <w:rPr>
          <w:rFonts w:hint="eastAsia"/>
          <w:sz w:val="32"/>
          <w:szCs w:val="32"/>
        </w:rPr>
        <w:t>中华</w:t>
      </w:r>
      <w:r>
        <w:rPr>
          <w:sz w:val="32"/>
          <w:szCs w:val="32"/>
        </w:rPr>
        <w:t>人民共和国</w:t>
      </w:r>
      <w:r>
        <w:rPr>
          <w:rFonts w:hint="eastAsia"/>
          <w:sz w:val="32"/>
          <w:szCs w:val="32"/>
          <w:lang w:eastAsia="zh-CN"/>
        </w:rPr>
        <w:t>安全生产法</w:t>
      </w:r>
      <w:r>
        <w:rPr>
          <w:sz w:val="32"/>
          <w:szCs w:val="32"/>
        </w:rPr>
        <w:t>》</w:t>
      </w:r>
      <w:r>
        <w:rPr>
          <w:rFonts w:hint="eastAsia"/>
          <w:sz w:val="32"/>
          <w:szCs w:val="32"/>
        </w:rPr>
        <w:t>的</w:t>
      </w:r>
      <w:r>
        <w:rPr>
          <w:sz w:val="32"/>
          <w:szCs w:val="32"/>
        </w:rPr>
        <w:t>规定，我</w:t>
      </w:r>
      <w:r>
        <w:rPr>
          <w:rFonts w:hint="eastAsia"/>
          <w:sz w:val="32"/>
          <w:szCs w:val="32"/>
        </w:rPr>
        <w:t>公司现委托贵司对我司建设项目“</w:t>
      </w:r>
      <w:r>
        <w:rPr>
          <w:rFonts w:hint="eastAsia"/>
          <w:sz w:val="32"/>
          <w:szCs w:val="32"/>
          <w:u w:val="single"/>
        </w:rPr>
        <w:t>中国石化销售股份有限公司广东</w:t>
      </w:r>
      <w:r>
        <w:rPr>
          <w:rFonts w:hint="eastAsia"/>
          <w:sz w:val="32"/>
          <w:szCs w:val="32"/>
          <w:u w:val="single"/>
          <w:lang w:eastAsia="zh-CN"/>
        </w:rPr>
        <w:t>东莞厚街白濠加油站</w:t>
      </w:r>
      <w:r>
        <w:rPr>
          <w:rFonts w:hint="eastAsia"/>
          <w:sz w:val="32"/>
          <w:szCs w:val="32"/>
          <w:u w:val="single"/>
        </w:rPr>
        <w:t>新增洗车机项目</w:t>
      </w:r>
      <w:r>
        <w:rPr>
          <w:rFonts w:hint="eastAsia"/>
          <w:sz w:val="32"/>
          <w:szCs w:val="32"/>
        </w:rPr>
        <w:t>”进行</w:t>
      </w:r>
      <w:r>
        <w:rPr>
          <w:rFonts w:hint="eastAsia"/>
          <w:sz w:val="32"/>
          <w:szCs w:val="32"/>
          <w:highlight w:val="none"/>
          <w:u w:val="single"/>
        </w:rPr>
        <w:t>安全设施竣工验收评价</w:t>
      </w:r>
      <w:r>
        <w:rPr>
          <w:rFonts w:hint="eastAsia"/>
          <w:sz w:val="32"/>
          <w:szCs w:val="32"/>
          <w:u w:val="none"/>
          <w:lang w:eastAsia="zh-CN"/>
        </w:rPr>
        <w:t>技术服务</w:t>
      </w:r>
      <w:r>
        <w:rPr>
          <w:rFonts w:hint="eastAsia"/>
          <w:sz w:val="32"/>
          <w:szCs w:val="32"/>
        </w:rPr>
        <w:t>，评价技术服务过程我司提供的资料是全面、真实、可靠的，并全面配合贵司完成工作。</w:t>
      </w:r>
    </w:p>
    <w:p>
      <w:pPr>
        <w:ind w:left="560" w:firstLine="570"/>
        <w:rPr>
          <w:rFonts w:hint="eastAsia"/>
          <w:sz w:val="28"/>
        </w:rPr>
      </w:pPr>
    </w:p>
    <w:p>
      <w:pPr>
        <w:ind w:left="560" w:firstLine="570"/>
        <w:rPr>
          <w:rFonts w:hint="eastAsia"/>
          <w:sz w:val="28"/>
        </w:rPr>
      </w:pPr>
    </w:p>
    <w:p>
      <w:pPr>
        <w:ind w:left="560" w:firstLine="570"/>
        <w:rPr>
          <w:rFonts w:hint="eastAsia"/>
          <w:sz w:val="28"/>
        </w:rPr>
      </w:pPr>
    </w:p>
    <w:p>
      <w:pPr>
        <w:ind w:left="560" w:firstLine="570"/>
        <w:rPr>
          <w:rFonts w:hint="eastAsia"/>
          <w:sz w:val="28"/>
        </w:rPr>
      </w:pPr>
    </w:p>
    <w:p>
      <w:pPr>
        <w:ind w:left="4306" w:leftChars="635" w:hanging="2909" w:hangingChars="1039"/>
        <w:rPr>
          <w:rFonts w:hint="eastAsia" w:eastAsia="宋体"/>
          <w:sz w:val="32"/>
          <w:szCs w:val="32"/>
          <w:u w:val="single"/>
          <w:lang w:eastAsia="zh-CN"/>
        </w:rPr>
      </w:pPr>
      <w:r>
        <w:rPr>
          <w:rFonts w:hint="eastAsia"/>
          <w:sz w:val="28"/>
        </w:rPr>
        <w:t xml:space="preserve">           </w:t>
      </w:r>
      <w:r>
        <w:rPr>
          <w:rFonts w:hint="eastAsia"/>
          <w:sz w:val="28"/>
          <w:lang w:val="en-US" w:eastAsia="zh-CN"/>
        </w:rPr>
        <w:t xml:space="preserve"> </w:t>
      </w:r>
      <w:r>
        <w:rPr>
          <w:rFonts w:hint="eastAsia"/>
          <w:sz w:val="28"/>
        </w:rPr>
        <w:t xml:space="preserve"> </w:t>
      </w:r>
      <w:r>
        <w:rPr>
          <w:rFonts w:hint="eastAsia"/>
          <w:sz w:val="32"/>
          <w:szCs w:val="32"/>
        </w:rPr>
        <w:t>委托方：</w:t>
      </w:r>
      <w:r>
        <w:rPr>
          <w:rFonts w:hint="eastAsia"/>
          <w:sz w:val="32"/>
          <w:szCs w:val="32"/>
          <w:u w:val="single"/>
        </w:rPr>
        <w:t>中国石化销售股份有限公司广东</w:t>
      </w:r>
      <w:r>
        <w:rPr>
          <w:rFonts w:hint="eastAsia"/>
          <w:sz w:val="32"/>
          <w:szCs w:val="32"/>
          <w:u w:val="single"/>
          <w:lang w:eastAsia="zh-CN"/>
        </w:rPr>
        <w:t>东莞厚街白濠加油站</w:t>
      </w:r>
    </w:p>
    <w:p>
      <w:pPr>
        <w:pStyle w:val="38"/>
        <w:tabs>
          <w:tab w:val="left" w:pos="1276"/>
        </w:tabs>
        <w:autoSpaceDE/>
        <w:autoSpaceDN/>
        <w:spacing w:line="500" w:lineRule="exact"/>
        <w:ind w:left="1745" w:leftChars="793" w:firstLine="1206" w:firstLineChars="377"/>
        <w:jc w:val="both"/>
        <w:rPr>
          <w:rFonts w:hint="default" w:ascii="Times New Roman" w:hAnsi="Times New Roman" w:eastAsia="宋体" w:cs="Times New Roman"/>
          <w:sz w:val="28"/>
          <w:szCs w:val="28"/>
          <w:lang w:val="en-US" w:eastAsia="zh-CN"/>
        </w:rPr>
      </w:pPr>
      <w:r>
        <w:rPr>
          <w:rFonts w:hint="eastAsia"/>
          <w:sz w:val="32"/>
          <w:szCs w:val="32"/>
        </w:rPr>
        <w:t>（盖章）</w:t>
      </w:r>
    </w:p>
    <w:p>
      <w:pPr>
        <w:pStyle w:val="38"/>
        <w:tabs>
          <w:tab w:val="left" w:pos="1276"/>
        </w:tabs>
        <w:autoSpaceDE/>
        <w:autoSpaceDN/>
        <w:spacing w:line="500" w:lineRule="exact"/>
        <w:ind w:left="0" w:leftChars="0" w:firstLine="0" w:firstLineChars="0"/>
        <w:jc w:val="both"/>
        <w:rPr>
          <w:rFonts w:hint="default" w:ascii="Times New Roman" w:hAnsi="Times New Roman" w:eastAsia="宋体" w:cs="Times New Roman"/>
          <w:sz w:val="28"/>
          <w:szCs w:val="28"/>
          <w:lang w:val="en-US" w:eastAsia="zh-CN"/>
        </w:rPr>
      </w:pPr>
      <w:r>
        <w:rPr>
          <w:rFonts w:hint="default" w:ascii="Times New Roman" w:hAnsi="Times New Roman" w:eastAsia="宋体" w:cs="Times New Roman"/>
          <w:sz w:val="28"/>
          <w:szCs w:val="28"/>
          <w:lang w:val="en-US" w:eastAsia="zh-CN"/>
        </w:rPr>
        <w:br w:type="page"/>
      </w:r>
    </w:p>
    <w:bookmarkEnd w:id="1649"/>
    <w:bookmarkEnd w:id="1650"/>
    <w:bookmarkEnd w:id="1651"/>
    <w:p>
      <w:pPr>
        <w:pStyle w:val="38"/>
        <w:keepNext w:val="0"/>
        <w:keepLines w:val="0"/>
        <w:pageBreakBefore w:val="0"/>
        <w:widowControl w:val="0"/>
        <w:numPr>
          <w:ilvl w:val="0"/>
          <w:numId w:val="13"/>
        </w:numPr>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rPr>
      </w:pPr>
      <w:bookmarkStart w:id="1654" w:name="_Toc18112"/>
      <w:bookmarkStart w:id="1655" w:name="_Toc5902"/>
      <w:bookmarkStart w:id="1656" w:name="_Toc29879"/>
      <w:r>
        <w:rPr>
          <w:rFonts w:hint="default" w:ascii="Times New Roman" w:hAnsi="Times New Roman" w:eastAsia="宋体" w:cs="Times New Roman"/>
          <w:sz w:val="28"/>
          <w:szCs w:val="28"/>
        </w:rPr>
        <w:t>营业执照</w:t>
      </w:r>
      <w:bookmarkEnd w:id="1654"/>
      <w:bookmarkEnd w:id="1655"/>
      <w:bookmarkEnd w:id="1656"/>
    </w:p>
    <w:p>
      <w:pPr>
        <w:widowControl/>
        <w:autoSpaceDE/>
        <w:autoSpaceDN/>
        <w:rPr>
          <w:rFonts w:hint="default" w:ascii="Times New Roman" w:hAnsi="Times New Roman" w:eastAsia="宋体" w:cs="Times New Roman"/>
          <w:b/>
          <w:lang w:val="en-US" w:eastAsia="zh-CN" w:bidi="ar-SA"/>
        </w:rPr>
      </w:pPr>
      <w:r>
        <w:drawing>
          <wp:anchor distT="0" distB="0" distL="114300" distR="114300" simplePos="0" relativeHeight="251682816" behindDoc="0" locked="0" layoutInCell="1" allowOverlap="1">
            <wp:simplePos x="0" y="0"/>
            <wp:positionH relativeFrom="column">
              <wp:posOffset>-975360</wp:posOffset>
            </wp:positionH>
            <wp:positionV relativeFrom="paragraph">
              <wp:posOffset>1511300</wp:posOffset>
            </wp:positionV>
            <wp:extent cx="7975600" cy="5693410"/>
            <wp:effectExtent l="0" t="0" r="2540" b="6350"/>
            <wp:wrapTopAndBottom/>
            <wp:docPr id="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2"/>
                    <pic:cNvPicPr>
                      <a:picLocks noChangeAspect="1"/>
                    </pic:cNvPicPr>
                  </pic:nvPicPr>
                  <pic:blipFill>
                    <a:blip r:embed="rId60"/>
                    <a:stretch>
                      <a:fillRect/>
                    </a:stretch>
                  </pic:blipFill>
                  <pic:spPr>
                    <a:xfrm rot="16200000">
                      <a:off x="0" y="0"/>
                      <a:ext cx="7975600" cy="5693410"/>
                    </a:xfrm>
                    <a:prstGeom prst="rect">
                      <a:avLst/>
                    </a:prstGeom>
                    <a:noFill/>
                    <a:ln>
                      <a:noFill/>
                    </a:ln>
                  </pic:spPr>
                </pic:pic>
              </a:graphicData>
            </a:graphic>
          </wp:anchor>
        </w:drawing>
      </w:r>
    </w:p>
    <w:p>
      <w:pPr>
        <w:widowControl/>
        <w:autoSpaceDE/>
        <w:autoSpaceDN/>
        <w:rPr>
          <w:rFonts w:hint="default" w:ascii="Times New Roman" w:hAnsi="Times New Roman" w:eastAsia="宋体" w:cs="Times New Roman"/>
          <w:b/>
          <w:lang w:val="en-US" w:eastAsia="zh-CN" w:bidi="ar-SA"/>
        </w:rPr>
        <w:sectPr>
          <w:footerReference r:id="rId8" w:type="default"/>
          <w:pgSz w:w="11910" w:h="16840"/>
          <w:pgMar w:top="1417" w:right="1134" w:bottom="1134" w:left="1587" w:header="720" w:footer="720" w:gutter="0"/>
          <w:pgNumType w:fmt="decimal"/>
          <w:cols w:space="0" w:num="1"/>
        </w:sectPr>
      </w:pPr>
    </w:p>
    <w:p>
      <w:pPr>
        <w:pStyle w:val="38"/>
        <w:keepNext w:val="0"/>
        <w:keepLines w:val="0"/>
        <w:pageBreakBefore w:val="0"/>
        <w:widowControl w:val="0"/>
        <w:numPr>
          <w:ilvl w:val="0"/>
          <w:numId w:val="13"/>
        </w:numPr>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657" w:name="_Toc6678"/>
      <w:bookmarkStart w:id="1658" w:name="_Toc4301"/>
      <w:bookmarkStart w:id="1659" w:name="_Toc5383"/>
      <w:r>
        <w:rPr>
          <w:rFonts w:hint="default" w:ascii="Times New Roman" w:hAnsi="Times New Roman" w:eastAsia="宋体" w:cs="Times New Roman"/>
          <w:sz w:val="28"/>
          <w:szCs w:val="28"/>
          <w:lang w:val="en-US" w:eastAsia="zh-CN"/>
        </w:rPr>
        <w:t>成品油零售经营批准书</w:t>
      </w:r>
      <w:bookmarkEnd w:id="1657"/>
      <w:bookmarkEnd w:id="1658"/>
      <w:bookmarkEnd w:id="1659"/>
    </w:p>
    <w:p>
      <w:pPr>
        <w:widowControl/>
        <w:autoSpaceDE/>
        <w:autoSpaceDN/>
        <w:rPr>
          <w:rFonts w:hint="default" w:ascii="Times New Roman" w:hAnsi="Times New Roman" w:eastAsia="宋体" w:cs="Times New Roman"/>
          <w:b/>
          <w:lang w:val="en-US" w:eastAsia="zh-CN" w:bidi="ar-SA"/>
        </w:rPr>
        <w:sectPr>
          <w:pgSz w:w="11910" w:h="16840"/>
          <w:pgMar w:top="1417" w:right="1134" w:bottom="1134" w:left="1587" w:header="720" w:footer="720" w:gutter="0"/>
          <w:pgNumType w:fmt="decimal"/>
          <w:cols w:space="0" w:num="1"/>
        </w:sectPr>
      </w:pPr>
      <w:r>
        <w:drawing>
          <wp:inline distT="0" distB="0" distL="114300" distR="114300">
            <wp:extent cx="5752465" cy="8248650"/>
            <wp:effectExtent l="0" t="0" r="635" b="0"/>
            <wp:docPr id="8"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4"/>
                    <pic:cNvPicPr>
                      <a:picLocks noChangeAspect="1"/>
                    </pic:cNvPicPr>
                  </pic:nvPicPr>
                  <pic:blipFill>
                    <a:blip r:embed="rId61"/>
                    <a:stretch>
                      <a:fillRect/>
                    </a:stretch>
                  </pic:blipFill>
                  <pic:spPr>
                    <a:xfrm>
                      <a:off x="0" y="0"/>
                      <a:ext cx="5752465" cy="8248650"/>
                    </a:xfrm>
                    <a:prstGeom prst="rect">
                      <a:avLst/>
                    </a:prstGeom>
                    <a:noFill/>
                    <a:ln>
                      <a:noFill/>
                    </a:ln>
                  </pic:spPr>
                </pic:pic>
              </a:graphicData>
            </a:graphic>
          </wp:inline>
        </w:drawing>
      </w:r>
    </w:p>
    <w:p>
      <w:pPr>
        <w:pStyle w:val="38"/>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rPr>
      </w:pPr>
      <w:bookmarkStart w:id="1660" w:name="_Toc12389"/>
      <w:bookmarkStart w:id="1661" w:name="_Toc7857"/>
      <w:bookmarkStart w:id="1662" w:name="_Toc1867"/>
      <w:r>
        <w:rPr>
          <w:rFonts w:hint="eastAsia" w:ascii="Times New Roman" w:hAnsi="Times New Roman" w:cs="Times New Roman"/>
          <w:sz w:val="28"/>
          <w:szCs w:val="28"/>
          <w:lang w:val="en-US" w:eastAsia="zh-CN"/>
        </w:rPr>
        <w:t>4</w:t>
      </w:r>
      <w:r>
        <w:rPr>
          <w:rFonts w:hint="default" w:ascii="Times New Roman" w:hAnsi="Times New Roman" w:eastAsia="宋体" w:cs="Times New Roman"/>
          <w:sz w:val="28"/>
          <w:szCs w:val="28"/>
          <w:lang w:val="en-US" w:eastAsia="zh-CN"/>
        </w:rPr>
        <w:t>）</w:t>
      </w:r>
      <w:r>
        <w:rPr>
          <w:rFonts w:hint="default" w:ascii="Times New Roman" w:hAnsi="Times New Roman" w:eastAsia="宋体" w:cs="Times New Roman"/>
          <w:sz w:val="28"/>
          <w:szCs w:val="28"/>
        </w:rPr>
        <w:t>危险化学品经营许可证</w:t>
      </w:r>
      <w:bookmarkEnd w:id="1660"/>
      <w:bookmarkEnd w:id="1661"/>
      <w:bookmarkEnd w:id="1662"/>
    </w:p>
    <w:p>
      <w:pPr>
        <w:widowControl/>
        <w:autoSpaceDE/>
        <w:autoSpaceDN/>
        <w:spacing w:line="240" w:lineRule="auto"/>
        <w:rPr>
          <w:rFonts w:hint="default" w:ascii="Times New Roman" w:hAnsi="Times New Roman" w:eastAsia="宋体" w:cs="Times New Roman"/>
          <w:b/>
          <w:lang w:val="en-US" w:eastAsia="zh-CN" w:bidi="ar-SA"/>
        </w:rPr>
      </w:pPr>
    </w:p>
    <w:p>
      <w:pPr>
        <w:jc w:val="center"/>
        <w:rPr>
          <w:rFonts w:hint="default" w:eastAsia="宋体"/>
          <w:lang w:val="en-US" w:eastAsia="zh-CN"/>
        </w:rPr>
        <w:sectPr>
          <w:pgSz w:w="11910" w:h="16840"/>
          <w:pgMar w:top="1417" w:right="1134" w:bottom="1134" w:left="1587" w:header="720" w:footer="720" w:gutter="0"/>
          <w:pgNumType w:fmt="decimal"/>
          <w:cols w:space="0" w:num="1"/>
        </w:sectPr>
      </w:pPr>
      <w:r>
        <w:drawing>
          <wp:anchor distT="0" distB="0" distL="114300" distR="114300" simplePos="0" relativeHeight="251683840" behindDoc="0" locked="0" layoutInCell="1" allowOverlap="1">
            <wp:simplePos x="0" y="0"/>
            <wp:positionH relativeFrom="column">
              <wp:posOffset>-593725</wp:posOffset>
            </wp:positionH>
            <wp:positionV relativeFrom="paragraph">
              <wp:posOffset>1525270</wp:posOffset>
            </wp:positionV>
            <wp:extent cx="7652385" cy="5434330"/>
            <wp:effectExtent l="0" t="0" r="13970" b="5715"/>
            <wp:wrapTopAndBottom/>
            <wp:docPr id="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3"/>
                    <pic:cNvPicPr>
                      <a:picLocks noChangeAspect="1"/>
                    </pic:cNvPicPr>
                  </pic:nvPicPr>
                  <pic:blipFill>
                    <a:blip r:embed="rId62"/>
                    <a:stretch>
                      <a:fillRect/>
                    </a:stretch>
                  </pic:blipFill>
                  <pic:spPr>
                    <a:xfrm rot="16200000">
                      <a:off x="0" y="0"/>
                      <a:ext cx="7652385" cy="5434330"/>
                    </a:xfrm>
                    <a:prstGeom prst="rect">
                      <a:avLst/>
                    </a:prstGeom>
                    <a:noFill/>
                    <a:ln>
                      <a:noFill/>
                    </a:ln>
                  </pic:spPr>
                </pic:pic>
              </a:graphicData>
            </a:graphic>
          </wp:anchor>
        </w:drawing>
      </w:r>
    </w:p>
    <w:p>
      <w:pPr>
        <w:pStyle w:val="38"/>
        <w:keepNext w:val="0"/>
        <w:keepLines w:val="0"/>
        <w:pageBreakBefore w:val="0"/>
        <w:widowControl w:val="0"/>
        <w:tabs>
          <w:tab w:val="left" w:pos="1276"/>
        </w:tabs>
        <w:kinsoku/>
        <w:wordWrap/>
        <w:overflowPunct/>
        <w:topLinePunct w:val="0"/>
        <w:autoSpaceDE/>
        <w:autoSpaceDN/>
        <w:bidi w:val="0"/>
        <w:adjustRightInd/>
        <w:snapToGrid/>
        <w:spacing w:line="500" w:lineRule="exact"/>
        <w:ind w:left="0" w:leftChars="0" w:right="0" w:rightChars="0" w:firstLine="0" w:firstLineChars="0"/>
        <w:jc w:val="both"/>
        <w:textAlignment w:val="auto"/>
        <w:outlineLvl w:val="0"/>
        <w:rPr>
          <w:rFonts w:hint="default" w:ascii="Times New Roman" w:hAnsi="Times New Roman" w:eastAsia="宋体" w:cs="Times New Roman"/>
          <w:sz w:val="28"/>
          <w:szCs w:val="28"/>
          <w:lang w:val="en-US" w:eastAsia="zh-CN"/>
        </w:rPr>
      </w:pPr>
      <w:bookmarkStart w:id="1663" w:name="_Toc2971_WPSOffice_Level1"/>
      <w:bookmarkStart w:id="1664" w:name="_Toc13472_WPSOffice_Level1"/>
      <w:bookmarkStart w:id="1665" w:name="_Toc20554_WPSOffice_Level1"/>
      <w:bookmarkStart w:id="1666" w:name="_Toc30310"/>
      <w:bookmarkStart w:id="1667" w:name="_Toc10452"/>
      <w:bookmarkStart w:id="1668" w:name="_Toc25375"/>
      <w:r>
        <w:rPr>
          <w:rFonts w:hint="eastAsia" w:ascii="Times New Roman" w:hAnsi="Times New Roman" w:cs="Times New Roman"/>
          <w:sz w:val="28"/>
          <w:szCs w:val="28"/>
          <w:lang w:val="en-US" w:eastAsia="zh-CN"/>
        </w:rPr>
        <w:t>5</w:t>
      </w:r>
      <w:r>
        <w:rPr>
          <w:rFonts w:hint="default" w:ascii="Times New Roman" w:hAnsi="Times New Roman" w:eastAsia="宋体" w:cs="Times New Roman"/>
          <w:sz w:val="28"/>
          <w:szCs w:val="28"/>
          <w:lang w:val="en-US" w:eastAsia="zh-CN"/>
        </w:rPr>
        <w:t>）</w:t>
      </w:r>
      <w:bookmarkEnd w:id="1663"/>
      <w:bookmarkEnd w:id="1664"/>
      <w:bookmarkEnd w:id="1665"/>
      <w:r>
        <w:rPr>
          <w:rFonts w:hint="eastAsia" w:ascii="Times New Roman" w:hAnsi="Times New Roman" w:cs="Times New Roman"/>
          <w:sz w:val="28"/>
          <w:szCs w:val="28"/>
          <w:lang w:val="en-US" w:eastAsia="zh-CN"/>
        </w:rPr>
        <w:t>加油站租赁合同</w:t>
      </w:r>
      <w:bookmarkEnd w:id="1666"/>
      <w:bookmarkEnd w:id="1667"/>
      <w:bookmarkEnd w:id="1668"/>
    </w:p>
    <w:p>
      <w:pPr>
        <w:jc w:val="center"/>
        <w:rPr>
          <w:rFonts w:hint="eastAsia" w:eastAsia="宋体"/>
          <w:lang w:eastAsia="zh-CN"/>
        </w:rPr>
      </w:pPr>
    </w:p>
    <w:p>
      <w:pPr>
        <w:jc w:val="center"/>
        <w:rPr>
          <w:rFonts w:hint="eastAsia"/>
        </w:rPr>
      </w:pPr>
      <w:r>
        <w:drawing>
          <wp:inline distT="0" distB="0" distL="114300" distR="114300">
            <wp:extent cx="5310505" cy="7294245"/>
            <wp:effectExtent l="0" t="0" r="4445" b="190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63"/>
                    <a:stretch>
                      <a:fillRect/>
                    </a:stretch>
                  </pic:blipFill>
                  <pic:spPr>
                    <a:xfrm>
                      <a:off x="0" y="0"/>
                      <a:ext cx="5310505" cy="7294245"/>
                    </a:xfrm>
                    <a:prstGeom prst="rect">
                      <a:avLst/>
                    </a:prstGeom>
                    <a:noFill/>
                    <a:ln>
                      <a:noFill/>
                    </a:ln>
                  </pic:spPr>
                </pic:pic>
              </a:graphicData>
            </a:graphic>
          </wp:inline>
        </w:drawing>
      </w:r>
    </w:p>
    <w:p>
      <w:pPr>
        <w:rPr>
          <w:rFonts w:hint="eastAsia"/>
        </w:rPr>
      </w:pPr>
    </w:p>
    <w:p>
      <w:pPr>
        <w:tabs>
          <w:tab w:val="left" w:pos="2255"/>
        </w:tabs>
        <w:jc w:val="center"/>
      </w:pPr>
    </w:p>
    <w:p>
      <w:pPr>
        <w:widowControl/>
        <w:autoSpaceDE/>
        <w:autoSpaceDN/>
        <w:rPr>
          <w:rFonts w:hint="default" w:ascii="Times New Roman" w:hAnsi="Times New Roman" w:eastAsia="宋体" w:cs="Times New Roman"/>
          <w:b/>
          <w:lang w:val="en-US" w:eastAsia="zh-CN" w:bidi="ar-SA"/>
        </w:rPr>
      </w:pPr>
    </w:p>
    <w:p>
      <w:pPr>
        <w:widowControl/>
        <w:autoSpaceDE/>
        <w:autoSpaceDN/>
      </w:pPr>
      <w:r>
        <w:drawing>
          <wp:inline distT="0" distB="0" distL="114300" distR="114300">
            <wp:extent cx="5470525" cy="7778750"/>
            <wp:effectExtent l="0" t="0" r="15875" b="12700"/>
            <wp:docPr id="1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pic:cNvPicPr>
                      <a:picLocks noChangeAspect="1"/>
                    </pic:cNvPicPr>
                  </pic:nvPicPr>
                  <pic:blipFill>
                    <a:blip r:embed="rId64"/>
                    <a:stretch>
                      <a:fillRect/>
                    </a:stretch>
                  </pic:blipFill>
                  <pic:spPr>
                    <a:xfrm>
                      <a:off x="0" y="0"/>
                      <a:ext cx="5470525" cy="7778750"/>
                    </a:xfrm>
                    <a:prstGeom prst="rect">
                      <a:avLst/>
                    </a:prstGeom>
                    <a:noFill/>
                    <a:ln>
                      <a:noFill/>
                    </a:ln>
                  </pic:spPr>
                </pic:pic>
              </a:graphicData>
            </a:graphic>
          </wp:inline>
        </w:drawing>
      </w:r>
    </w:p>
    <w:p>
      <w:pPr>
        <w:widowControl/>
        <w:autoSpaceDE/>
        <w:autoSpaceDN/>
      </w:pPr>
    </w:p>
    <w:p>
      <w:pPr>
        <w:widowControl/>
        <w:autoSpaceDE/>
        <w:autoSpaceDN/>
      </w:pPr>
      <w:r>
        <w:drawing>
          <wp:inline distT="0" distB="0" distL="114300" distR="114300">
            <wp:extent cx="5920740" cy="8077835"/>
            <wp:effectExtent l="0" t="0" r="3810" b="18415"/>
            <wp:docPr id="11"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7"/>
                    <pic:cNvPicPr>
                      <a:picLocks noChangeAspect="1"/>
                    </pic:cNvPicPr>
                  </pic:nvPicPr>
                  <pic:blipFill>
                    <a:blip r:embed="rId65"/>
                    <a:stretch>
                      <a:fillRect/>
                    </a:stretch>
                  </pic:blipFill>
                  <pic:spPr>
                    <a:xfrm>
                      <a:off x="0" y="0"/>
                      <a:ext cx="5920740" cy="8077835"/>
                    </a:xfrm>
                    <a:prstGeom prst="rect">
                      <a:avLst/>
                    </a:prstGeom>
                    <a:noFill/>
                    <a:ln>
                      <a:noFill/>
                    </a:ln>
                  </pic:spPr>
                </pic:pic>
              </a:graphicData>
            </a:graphic>
          </wp:inline>
        </w:drawing>
      </w:r>
    </w:p>
    <w:p>
      <w:pPr>
        <w:widowControl/>
        <w:autoSpaceDE/>
        <w:autoSpaceDN/>
      </w:pPr>
    </w:p>
    <w:p>
      <w:pPr>
        <w:widowControl/>
        <w:autoSpaceDE/>
        <w:autoSpaceDN/>
      </w:pPr>
      <w:r>
        <w:drawing>
          <wp:inline distT="0" distB="0" distL="114300" distR="114300">
            <wp:extent cx="5756910" cy="8534400"/>
            <wp:effectExtent l="0" t="0" r="15240" b="0"/>
            <wp:docPr id="12"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8"/>
                    <pic:cNvPicPr>
                      <a:picLocks noChangeAspect="1"/>
                    </pic:cNvPicPr>
                  </pic:nvPicPr>
                  <pic:blipFill>
                    <a:blip r:embed="rId66"/>
                    <a:stretch>
                      <a:fillRect/>
                    </a:stretch>
                  </pic:blipFill>
                  <pic:spPr>
                    <a:xfrm>
                      <a:off x="0" y="0"/>
                      <a:ext cx="5756910" cy="8534400"/>
                    </a:xfrm>
                    <a:prstGeom prst="rect">
                      <a:avLst/>
                    </a:prstGeom>
                    <a:noFill/>
                    <a:ln>
                      <a:noFill/>
                    </a:ln>
                  </pic:spPr>
                </pic:pic>
              </a:graphicData>
            </a:graphic>
          </wp:inline>
        </w:drawing>
      </w:r>
    </w:p>
    <w:p>
      <w:pPr>
        <w:widowControl/>
        <w:autoSpaceDE/>
        <w:autoSpaceDN/>
      </w:pPr>
    </w:p>
    <w:p>
      <w:pPr>
        <w:widowControl/>
        <w:autoSpaceDE/>
        <w:autoSpaceDN/>
      </w:pPr>
    </w:p>
    <w:p>
      <w:pPr>
        <w:widowControl/>
        <w:autoSpaceDE/>
        <w:autoSpaceDN/>
      </w:pPr>
      <w:r>
        <w:drawing>
          <wp:inline distT="0" distB="0" distL="114300" distR="114300">
            <wp:extent cx="5546725" cy="8598535"/>
            <wp:effectExtent l="0" t="0" r="15875" b="12065"/>
            <wp:docPr id="1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9"/>
                    <pic:cNvPicPr>
                      <a:picLocks noChangeAspect="1"/>
                    </pic:cNvPicPr>
                  </pic:nvPicPr>
                  <pic:blipFill>
                    <a:blip r:embed="rId67"/>
                    <a:stretch>
                      <a:fillRect/>
                    </a:stretch>
                  </pic:blipFill>
                  <pic:spPr>
                    <a:xfrm>
                      <a:off x="0" y="0"/>
                      <a:ext cx="5546725" cy="8598535"/>
                    </a:xfrm>
                    <a:prstGeom prst="rect">
                      <a:avLst/>
                    </a:prstGeom>
                    <a:noFill/>
                    <a:ln>
                      <a:noFill/>
                    </a:ln>
                  </pic:spPr>
                </pic:pic>
              </a:graphicData>
            </a:graphic>
          </wp:inline>
        </w:drawing>
      </w:r>
    </w:p>
    <w:p>
      <w:pPr>
        <w:widowControl/>
        <w:autoSpaceDE/>
        <w:autoSpaceDN/>
      </w:pPr>
    </w:p>
    <w:p>
      <w:pPr>
        <w:widowControl/>
        <w:autoSpaceDE/>
        <w:autoSpaceDN/>
      </w:pPr>
    </w:p>
    <w:p>
      <w:pPr>
        <w:widowControl/>
        <w:autoSpaceDE/>
        <w:autoSpaceDN/>
      </w:pPr>
      <w:r>
        <w:drawing>
          <wp:inline distT="0" distB="0" distL="114300" distR="114300">
            <wp:extent cx="5866765" cy="8108315"/>
            <wp:effectExtent l="0" t="0" r="635" b="6985"/>
            <wp:docPr id="14"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0"/>
                    <pic:cNvPicPr>
                      <a:picLocks noChangeAspect="1"/>
                    </pic:cNvPicPr>
                  </pic:nvPicPr>
                  <pic:blipFill>
                    <a:blip r:embed="rId68"/>
                    <a:stretch>
                      <a:fillRect/>
                    </a:stretch>
                  </pic:blipFill>
                  <pic:spPr>
                    <a:xfrm>
                      <a:off x="0" y="0"/>
                      <a:ext cx="5866765" cy="8108315"/>
                    </a:xfrm>
                    <a:prstGeom prst="rect">
                      <a:avLst/>
                    </a:prstGeom>
                    <a:noFill/>
                    <a:ln>
                      <a:noFill/>
                    </a:ln>
                  </pic:spPr>
                </pic:pic>
              </a:graphicData>
            </a:graphic>
          </wp:inline>
        </w:drawing>
      </w:r>
    </w:p>
    <w:p>
      <w:pPr>
        <w:widowControl/>
        <w:autoSpaceDE/>
        <w:autoSpaceDN/>
      </w:pPr>
    </w:p>
    <w:p>
      <w:pPr>
        <w:widowControl/>
        <w:autoSpaceDE/>
        <w:autoSpaceDN/>
      </w:pPr>
    </w:p>
    <w:p>
      <w:pPr>
        <w:widowControl/>
        <w:autoSpaceDE/>
        <w:autoSpaceDN/>
      </w:pPr>
      <w:r>
        <w:drawing>
          <wp:inline distT="0" distB="0" distL="114300" distR="114300">
            <wp:extent cx="5798820" cy="8050530"/>
            <wp:effectExtent l="0" t="0" r="11430" b="762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69"/>
                    <a:stretch>
                      <a:fillRect/>
                    </a:stretch>
                  </pic:blipFill>
                  <pic:spPr>
                    <a:xfrm>
                      <a:off x="0" y="0"/>
                      <a:ext cx="5798820" cy="8050530"/>
                    </a:xfrm>
                    <a:prstGeom prst="rect">
                      <a:avLst/>
                    </a:prstGeom>
                    <a:noFill/>
                    <a:ln>
                      <a:noFill/>
                    </a:ln>
                  </pic:spPr>
                </pic:pic>
              </a:graphicData>
            </a:graphic>
          </wp:inline>
        </w:drawing>
      </w:r>
    </w:p>
    <w:p>
      <w:pPr>
        <w:widowControl/>
        <w:autoSpaceDE/>
        <w:autoSpaceDN/>
      </w:pPr>
    </w:p>
    <w:p>
      <w:pPr>
        <w:widowControl/>
        <w:autoSpaceDE/>
        <w:autoSpaceDN/>
      </w:pPr>
    </w:p>
    <w:p>
      <w:pPr>
        <w:widowControl/>
        <w:autoSpaceDE/>
        <w:autoSpaceDN/>
      </w:pPr>
    </w:p>
    <w:p>
      <w:pPr>
        <w:widowControl/>
        <w:autoSpaceDE/>
        <w:autoSpaceDN/>
      </w:pPr>
      <w:r>
        <w:drawing>
          <wp:inline distT="0" distB="0" distL="114300" distR="114300">
            <wp:extent cx="5821680" cy="7868920"/>
            <wp:effectExtent l="0" t="0" r="7620" b="17780"/>
            <wp:docPr id="18"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2"/>
                    <pic:cNvPicPr>
                      <a:picLocks noChangeAspect="1"/>
                    </pic:cNvPicPr>
                  </pic:nvPicPr>
                  <pic:blipFill>
                    <a:blip r:embed="rId70"/>
                    <a:stretch>
                      <a:fillRect/>
                    </a:stretch>
                  </pic:blipFill>
                  <pic:spPr>
                    <a:xfrm>
                      <a:off x="0" y="0"/>
                      <a:ext cx="5821680" cy="7868920"/>
                    </a:xfrm>
                    <a:prstGeom prst="rect">
                      <a:avLst/>
                    </a:prstGeom>
                    <a:noFill/>
                    <a:ln>
                      <a:noFill/>
                    </a:ln>
                  </pic:spPr>
                </pic:pic>
              </a:graphicData>
            </a:graphic>
          </wp:inline>
        </w:drawing>
      </w:r>
    </w:p>
    <w:p>
      <w:pPr>
        <w:widowControl/>
        <w:autoSpaceDE/>
        <w:autoSpaceDN/>
      </w:pPr>
      <w:r>
        <w:drawing>
          <wp:inline distT="0" distB="0" distL="114300" distR="114300">
            <wp:extent cx="5668645" cy="7903845"/>
            <wp:effectExtent l="0" t="0" r="8255" b="1905"/>
            <wp:docPr id="19"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3"/>
                    <pic:cNvPicPr>
                      <a:picLocks noChangeAspect="1"/>
                    </pic:cNvPicPr>
                  </pic:nvPicPr>
                  <pic:blipFill>
                    <a:blip r:embed="rId71"/>
                    <a:stretch>
                      <a:fillRect/>
                    </a:stretch>
                  </pic:blipFill>
                  <pic:spPr>
                    <a:xfrm>
                      <a:off x="0" y="0"/>
                      <a:ext cx="5668645" cy="7903845"/>
                    </a:xfrm>
                    <a:prstGeom prst="rect">
                      <a:avLst/>
                    </a:prstGeom>
                    <a:noFill/>
                    <a:ln>
                      <a:noFill/>
                    </a:ln>
                  </pic:spPr>
                </pic:pic>
              </a:graphicData>
            </a:graphic>
          </wp:inline>
        </w:drawing>
      </w:r>
    </w:p>
    <w:p>
      <w:pPr>
        <w:widowControl/>
        <w:autoSpaceDE/>
        <w:autoSpaceDN/>
      </w:pPr>
    </w:p>
    <w:p>
      <w:pPr>
        <w:widowControl/>
        <w:autoSpaceDE/>
        <w:autoSpaceDN/>
      </w:pPr>
      <w:r>
        <w:drawing>
          <wp:inline distT="0" distB="0" distL="114300" distR="114300">
            <wp:extent cx="5753100" cy="7935595"/>
            <wp:effectExtent l="0" t="0" r="0" b="8255"/>
            <wp:docPr id="20"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4"/>
                    <pic:cNvPicPr>
                      <a:picLocks noChangeAspect="1"/>
                    </pic:cNvPicPr>
                  </pic:nvPicPr>
                  <pic:blipFill>
                    <a:blip r:embed="rId72"/>
                    <a:stretch>
                      <a:fillRect/>
                    </a:stretch>
                  </pic:blipFill>
                  <pic:spPr>
                    <a:xfrm>
                      <a:off x="0" y="0"/>
                      <a:ext cx="5753100" cy="7935595"/>
                    </a:xfrm>
                    <a:prstGeom prst="rect">
                      <a:avLst/>
                    </a:prstGeom>
                    <a:noFill/>
                    <a:ln>
                      <a:noFill/>
                    </a:ln>
                  </pic:spPr>
                </pic:pic>
              </a:graphicData>
            </a:graphic>
          </wp:inline>
        </w:drawing>
      </w:r>
    </w:p>
    <w:p>
      <w:pPr>
        <w:widowControl/>
        <w:autoSpaceDE/>
        <w:autoSpaceDN/>
      </w:pPr>
    </w:p>
    <w:p>
      <w:pPr>
        <w:widowControl/>
        <w:autoSpaceDE/>
        <w:autoSpaceDN/>
      </w:pPr>
    </w:p>
    <w:p>
      <w:pPr>
        <w:widowControl/>
        <w:autoSpaceDE/>
        <w:autoSpaceDN/>
      </w:pPr>
      <w:r>
        <w:drawing>
          <wp:inline distT="0" distB="0" distL="114300" distR="114300">
            <wp:extent cx="5836285" cy="7653655"/>
            <wp:effectExtent l="0" t="0" r="12065" b="4445"/>
            <wp:docPr id="21"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15"/>
                    <pic:cNvPicPr>
                      <a:picLocks noChangeAspect="1"/>
                    </pic:cNvPicPr>
                  </pic:nvPicPr>
                  <pic:blipFill>
                    <a:blip r:embed="rId73"/>
                    <a:stretch>
                      <a:fillRect/>
                    </a:stretch>
                  </pic:blipFill>
                  <pic:spPr>
                    <a:xfrm>
                      <a:off x="0" y="0"/>
                      <a:ext cx="5836285" cy="7653655"/>
                    </a:xfrm>
                    <a:prstGeom prst="rect">
                      <a:avLst/>
                    </a:prstGeom>
                    <a:noFill/>
                    <a:ln>
                      <a:noFill/>
                    </a:ln>
                  </pic:spPr>
                </pic:pic>
              </a:graphicData>
            </a:graphic>
          </wp:inline>
        </w:drawing>
      </w:r>
    </w:p>
    <w:p>
      <w:pPr>
        <w:widowControl/>
        <w:autoSpaceDE/>
        <w:autoSpaceDN/>
      </w:pPr>
    </w:p>
    <w:p>
      <w:pPr>
        <w:widowControl/>
        <w:autoSpaceDE/>
        <w:autoSpaceDN/>
      </w:pPr>
    </w:p>
    <w:p>
      <w:pPr>
        <w:widowControl/>
        <w:autoSpaceDE/>
        <w:autoSpaceDN/>
      </w:pPr>
      <w:r>
        <w:drawing>
          <wp:inline distT="0" distB="0" distL="114300" distR="114300">
            <wp:extent cx="5729605" cy="7816215"/>
            <wp:effectExtent l="0" t="0" r="4445" b="13335"/>
            <wp:docPr id="22"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16"/>
                    <pic:cNvPicPr>
                      <a:picLocks noChangeAspect="1"/>
                    </pic:cNvPicPr>
                  </pic:nvPicPr>
                  <pic:blipFill>
                    <a:blip r:embed="rId74"/>
                    <a:stretch>
                      <a:fillRect/>
                    </a:stretch>
                  </pic:blipFill>
                  <pic:spPr>
                    <a:xfrm>
                      <a:off x="0" y="0"/>
                      <a:ext cx="5729605" cy="7816215"/>
                    </a:xfrm>
                    <a:prstGeom prst="rect">
                      <a:avLst/>
                    </a:prstGeom>
                    <a:noFill/>
                    <a:ln>
                      <a:noFill/>
                    </a:ln>
                  </pic:spPr>
                </pic:pic>
              </a:graphicData>
            </a:graphic>
          </wp:inline>
        </w:drawing>
      </w:r>
    </w:p>
    <w:p>
      <w:pPr>
        <w:widowControl/>
        <w:autoSpaceDE/>
        <w:autoSpaceDN/>
      </w:pPr>
    </w:p>
    <w:p>
      <w:pPr>
        <w:widowControl/>
        <w:autoSpaceDE/>
        <w:autoSpaceDN/>
      </w:pPr>
    </w:p>
    <w:p>
      <w:pPr>
        <w:widowControl/>
        <w:autoSpaceDE/>
        <w:autoSpaceDN/>
      </w:pPr>
      <w:r>
        <w:drawing>
          <wp:inline distT="0" distB="0" distL="114300" distR="114300">
            <wp:extent cx="5882005" cy="8241665"/>
            <wp:effectExtent l="0" t="0" r="4445" b="6985"/>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75"/>
                    <a:stretch>
                      <a:fillRect/>
                    </a:stretch>
                  </pic:blipFill>
                  <pic:spPr>
                    <a:xfrm>
                      <a:off x="0" y="0"/>
                      <a:ext cx="5882005" cy="8241665"/>
                    </a:xfrm>
                    <a:prstGeom prst="rect">
                      <a:avLst/>
                    </a:prstGeom>
                    <a:noFill/>
                    <a:ln>
                      <a:noFill/>
                    </a:ln>
                  </pic:spPr>
                </pic:pic>
              </a:graphicData>
            </a:graphic>
          </wp:inline>
        </w:drawing>
      </w:r>
    </w:p>
    <w:p>
      <w:pPr>
        <w:widowControl/>
        <w:autoSpaceDE/>
        <w:autoSpaceDN/>
      </w:pPr>
    </w:p>
    <w:p>
      <w:pPr>
        <w:pStyle w:val="38"/>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color w:val="auto"/>
          <w:sz w:val="28"/>
          <w:szCs w:val="28"/>
          <w:highlight w:val="none"/>
          <w:u w:val="none"/>
          <w:lang w:val="en-US" w:eastAsia="zh-CN"/>
        </w:rPr>
      </w:pPr>
      <w:bookmarkStart w:id="1669" w:name="_Toc7215"/>
      <w:bookmarkStart w:id="1670" w:name="_Toc3884"/>
      <w:bookmarkStart w:id="1671" w:name="_Toc27742"/>
      <w:r>
        <w:rPr>
          <w:rFonts w:hint="eastAsia" w:ascii="Times New Roman" w:hAnsi="Times New Roman" w:cs="Times New Roman"/>
          <w:color w:val="auto"/>
          <w:sz w:val="28"/>
          <w:szCs w:val="28"/>
          <w:highlight w:val="none"/>
          <w:u w:val="none"/>
          <w:lang w:val="en-US" w:eastAsia="zh-CN"/>
        </w:rPr>
        <w:t>6</w:t>
      </w:r>
      <w:r>
        <w:rPr>
          <w:rFonts w:hint="default" w:ascii="Times New Roman" w:hAnsi="Times New Roman" w:eastAsia="宋体" w:cs="Times New Roman"/>
          <w:color w:val="auto"/>
          <w:sz w:val="28"/>
          <w:szCs w:val="28"/>
          <w:highlight w:val="none"/>
          <w:u w:val="none"/>
          <w:lang w:val="en-US" w:eastAsia="zh-CN"/>
        </w:rPr>
        <w:t>）加油站人员安全资格证及其继续教育</w:t>
      </w:r>
      <w:bookmarkEnd w:id="1669"/>
      <w:bookmarkEnd w:id="1670"/>
      <w:bookmarkEnd w:id="1671"/>
    </w:p>
    <w:p>
      <w:pPr>
        <w:widowControl/>
        <w:autoSpaceDE/>
        <w:autoSpaceDN/>
        <w:jc w:val="center"/>
        <w:rPr>
          <w:rFonts w:hint="default" w:ascii="Times New Roman" w:hAnsi="Times New Roman" w:eastAsia="宋体" w:cs="Times New Roman"/>
          <w:lang w:val="en-US" w:eastAsia="zh-CN"/>
        </w:rPr>
      </w:pPr>
      <w:r>
        <w:drawing>
          <wp:inline distT="0" distB="0" distL="114300" distR="114300">
            <wp:extent cx="5936615" cy="3930650"/>
            <wp:effectExtent l="0" t="0" r="6985" b="12700"/>
            <wp:docPr id="2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
                    <pic:cNvPicPr>
                      <a:picLocks noChangeAspect="1"/>
                    </pic:cNvPicPr>
                  </pic:nvPicPr>
                  <pic:blipFill>
                    <a:blip r:embed="rId76"/>
                    <a:stretch>
                      <a:fillRect/>
                    </a:stretch>
                  </pic:blipFill>
                  <pic:spPr>
                    <a:xfrm>
                      <a:off x="0" y="0"/>
                      <a:ext cx="5936615" cy="3930650"/>
                    </a:xfrm>
                    <a:prstGeom prst="rect">
                      <a:avLst/>
                    </a:prstGeom>
                    <a:noFill/>
                    <a:ln>
                      <a:noFill/>
                    </a:ln>
                  </pic:spPr>
                </pic:pic>
              </a:graphicData>
            </a:graphic>
          </wp:inline>
        </w:drawing>
      </w:r>
    </w:p>
    <w:p>
      <w:pPr>
        <w:widowControl/>
        <w:autoSpaceDE/>
        <w:autoSpaceDN/>
        <w:jc w:val="center"/>
        <w:rPr>
          <w:rFonts w:hint="default" w:ascii="Times New Roman" w:hAnsi="Times New Roman" w:eastAsia="宋体" w:cs="Times New Roman"/>
          <w:lang w:val="en-US" w:eastAsia="zh-CN"/>
        </w:rPr>
      </w:pPr>
    </w:p>
    <w:p>
      <w:pPr>
        <w:pStyle w:val="35"/>
        <w:rPr>
          <w:rFonts w:hint="default"/>
          <w:lang w:val="en-US" w:eastAsia="zh-CN"/>
        </w:rPr>
      </w:pPr>
      <w:r>
        <w:drawing>
          <wp:inline distT="0" distB="0" distL="114300" distR="114300">
            <wp:extent cx="5937885" cy="3971925"/>
            <wp:effectExtent l="0" t="0" r="5715" b="9525"/>
            <wp:docPr id="25"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19"/>
                    <pic:cNvPicPr>
                      <a:picLocks noChangeAspect="1"/>
                    </pic:cNvPicPr>
                  </pic:nvPicPr>
                  <pic:blipFill>
                    <a:blip r:embed="rId77"/>
                    <a:stretch>
                      <a:fillRect/>
                    </a:stretch>
                  </pic:blipFill>
                  <pic:spPr>
                    <a:xfrm>
                      <a:off x="0" y="0"/>
                      <a:ext cx="5937885" cy="3971925"/>
                    </a:xfrm>
                    <a:prstGeom prst="rect">
                      <a:avLst/>
                    </a:prstGeom>
                    <a:noFill/>
                    <a:ln>
                      <a:noFill/>
                    </a:ln>
                  </pic:spPr>
                </pic:pic>
              </a:graphicData>
            </a:graphic>
          </wp:inline>
        </w:drawing>
      </w:r>
    </w:p>
    <w:p>
      <w:pPr>
        <w:pStyle w:val="12"/>
        <w:rPr>
          <w:rFonts w:hint="default"/>
          <w:lang w:val="en-US" w:eastAsia="zh-CN"/>
        </w:rPr>
      </w:pPr>
    </w:p>
    <w:p>
      <w:pPr>
        <w:pStyle w:val="12"/>
      </w:pPr>
      <w:r>
        <w:drawing>
          <wp:inline distT="0" distB="0" distL="114300" distR="114300">
            <wp:extent cx="5939155" cy="3649980"/>
            <wp:effectExtent l="0" t="0" r="4445" b="7620"/>
            <wp:docPr id="26"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0"/>
                    <pic:cNvPicPr>
                      <a:picLocks noChangeAspect="1"/>
                    </pic:cNvPicPr>
                  </pic:nvPicPr>
                  <pic:blipFill>
                    <a:blip r:embed="rId78"/>
                    <a:stretch>
                      <a:fillRect/>
                    </a:stretch>
                  </pic:blipFill>
                  <pic:spPr>
                    <a:xfrm>
                      <a:off x="0" y="0"/>
                      <a:ext cx="5939155" cy="3649980"/>
                    </a:xfrm>
                    <a:prstGeom prst="rect">
                      <a:avLst/>
                    </a:prstGeom>
                    <a:noFill/>
                    <a:ln>
                      <a:noFill/>
                    </a:ln>
                  </pic:spPr>
                </pic:pic>
              </a:graphicData>
            </a:graphic>
          </wp:inline>
        </w:drawing>
      </w:r>
    </w:p>
    <w:p/>
    <w:p>
      <w:pPr>
        <w:pStyle w:val="35"/>
        <w:rPr>
          <w:rFonts w:hint="default"/>
          <w:lang w:val="en-US" w:eastAsia="zh-CN"/>
        </w:rPr>
      </w:pPr>
    </w:p>
    <w:p>
      <w:pPr>
        <w:pStyle w:val="12"/>
        <w:jc w:val="center"/>
        <w:rPr>
          <w:rFonts w:hint="default"/>
          <w:lang w:val="en-US" w:eastAsia="zh-CN"/>
        </w:rPr>
      </w:pPr>
      <w:r>
        <w:drawing>
          <wp:inline distT="0" distB="0" distL="114300" distR="114300">
            <wp:extent cx="5934710" cy="4105275"/>
            <wp:effectExtent l="0" t="0" r="8890" b="9525"/>
            <wp:docPr id="27" name="图片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1"/>
                    <pic:cNvPicPr>
                      <a:picLocks noChangeAspect="1"/>
                    </pic:cNvPicPr>
                  </pic:nvPicPr>
                  <pic:blipFill>
                    <a:blip r:embed="rId79"/>
                    <a:stretch>
                      <a:fillRect/>
                    </a:stretch>
                  </pic:blipFill>
                  <pic:spPr>
                    <a:xfrm>
                      <a:off x="0" y="0"/>
                      <a:ext cx="5934710" cy="4105275"/>
                    </a:xfrm>
                    <a:prstGeom prst="rect">
                      <a:avLst/>
                    </a:prstGeom>
                    <a:noFill/>
                    <a:ln>
                      <a:noFill/>
                    </a:ln>
                  </pic:spPr>
                </pic:pic>
              </a:graphicData>
            </a:graphic>
          </wp:inline>
        </w:drawing>
      </w:r>
      <w:r>
        <w:rPr>
          <w:rFonts w:hint="default"/>
          <w:lang w:val="en-US" w:eastAsia="zh-CN"/>
        </w:rPr>
        <w:br w:type="page"/>
      </w:r>
    </w:p>
    <w:p>
      <w:pPr>
        <w:jc w:val="center"/>
        <w:rPr>
          <w:rFonts w:hint="default"/>
          <w:lang w:val="en-US" w:eastAsia="zh-CN"/>
        </w:rPr>
      </w:pPr>
    </w:p>
    <w:p>
      <w:pPr>
        <w:jc w:val="center"/>
      </w:pPr>
      <w:r>
        <w:drawing>
          <wp:inline distT="0" distB="0" distL="114300" distR="114300">
            <wp:extent cx="5939155" cy="3804920"/>
            <wp:effectExtent l="0" t="0" r="4445" b="5080"/>
            <wp:docPr id="28"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2"/>
                    <pic:cNvPicPr>
                      <a:picLocks noChangeAspect="1"/>
                    </pic:cNvPicPr>
                  </pic:nvPicPr>
                  <pic:blipFill>
                    <a:blip r:embed="rId80"/>
                    <a:stretch>
                      <a:fillRect/>
                    </a:stretch>
                  </pic:blipFill>
                  <pic:spPr>
                    <a:xfrm>
                      <a:off x="0" y="0"/>
                      <a:ext cx="5939155" cy="3804920"/>
                    </a:xfrm>
                    <a:prstGeom prst="rect">
                      <a:avLst/>
                    </a:prstGeom>
                    <a:noFill/>
                    <a:ln>
                      <a:noFill/>
                    </a:ln>
                  </pic:spPr>
                </pic:pic>
              </a:graphicData>
            </a:graphic>
          </wp:inline>
        </w:drawing>
      </w:r>
    </w:p>
    <w:p>
      <w:pPr>
        <w:pStyle w:val="35"/>
      </w:pPr>
    </w:p>
    <w:p>
      <w:pPr>
        <w:rPr>
          <w:rFonts w:hint="default"/>
          <w:lang w:val="en-US" w:eastAsia="zh-CN"/>
        </w:rPr>
      </w:pPr>
      <w:r>
        <w:drawing>
          <wp:inline distT="0" distB="0" distL="114300" distR="114300">
            <wp:extent cx="5938520" cy="4043680"/>
            <wp:effectExtent l="0" t="0" r="5080" b="13970"/>
            <wp:docPr id="2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3"/>
                    <pic:cNvPicPr>
                      <a:picLocks noChangeAspect="1"/>
                    </pic:cNvPicPr>
                  </pic:nvPicPr>
                  <pic:blipFill>
                    <a:blip r:embed="rId81"/>
                    <a:stretch>
                      <a:fillRect/>
                    </a:stretch>
                  </pic:blipFill>
                  <pic:spPr>
                    <a:xfrm>
                      <a:off x="0" y="0"/>
                      <a:ext cx="5938520" cy="4043680"/>
                    </a:xfrm>
                    <a:prstGeom prst="rect">
                      <a:avLst/>
                    </a:prstGeom>
                    <a:noFill/>
                    <a:ln>
                      <a:noFill/>
                    </a:ln>
                  </pic:spPr>
                </pic:pic>
              </a:graphicData>
            </a:graphic>
          </wp:inline>
        </w:drawing>
      </w:r>
    </w:p>
    <w:p>
      <w:pPr>
        <w:widowControl/>
        <w:autoSpaceDE/>
        <w:autoSpaceDN/>
        <w:jc w:val="center"/>
        <w:rPr>
          <w:rFonts w:hint="default"/>
          <w:lang w:val="en-US" w:eastAsia="zh-CN"/>
        </w:rPr>
      </w:pPr>
    </w:p>
    <w:p>
      <w:pPr>
        <w:widowControl/>
        <w:autoSpaceDE/>
        <w:autoSpaceDN/>
        <w:jc w:val="center"/>
        <w:rPr>
          <w:rFonts w:hint="default"/>
          <w:lang w:val="en-US" w:eastAsia="zh-CN"/>
        </w:rPr>
      </w:pP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pStyle w:val="38"/>
        <w:keepNext w:val="0"/>
        <w:keepLines w:val="0"/>
        <w:pageBreakBefore w:val="0"/>
        <w:widowControl w:val="0"/>
        <w:numPr>
          <w:ilvl w:val="0"/>
          <w:numId w:val="0"/>
        </w:numPr>
        <w:tabs>
          <w:tab w:val="left" w:pos="1276"/>
        </w:tabs>
        <w:kinsoku/>
        <w:wordWrap/>
        <w:overflowPunct/>
        <w:topLinePunct w:val="0"/>
        <w:autoSpaceDE/>
        <w:autoSpaceDN/>
        <w:bidi w:val="0"/>
        <w:adjustRightInd/>
        <w:snapToGrid/>
        <w:spacing w:line="500" w:lineRule="exact"/>
        <w:ind w:left="107" w:leftChars="0" w:right="0" w:rightChars="0" w:firstLine="0" w:firstLineChars="0"/>
        <w:jc w:val="both"/>
        <w:textAlignment w:val="auto"/>
        <w:outlineLvl w:val="0"/>
        <w:rPr>
          <w:rFonts w:hint="default" w:ascii="Times New Roman" w:hAnsi="Times New Roman" w:eastAsia="宋体" w:cs="Times New Roman"/>
          <w:sz w:val="28"/>
          <w:szCs w:val="28"/>
          <w:highlight w:val="none"/>
          <w:lang w:val="en-US" w:eastAsia="zh-CN"/>
        </w:rPr>
      </w:pPr>
      <w:bookmarkStart w:id="1672" w:name="_Toc17348"/>
      <w:bookmarkStart w:id="1673" w:name="_Toc21330"/>
      <w:bookmarkStart w:id="1674" w:name="_Toc12104"/>
      <w:r>
        <w:rPr>
          <w:rFonts w:hint="eastAsia" w:ascii="Times New Roman" w:hAnsi="Times New Roman" w:cs="Times New Roman"/>
          <w:sz w:val="28"/>
          <w:szCs w:val="28"/>
          <w:highlight w:val="none"/>
          <w:lang w:val="en-US" w:eastAsia="zh-CN"/>
        </w:rPr>
        <w:t>7</w:t>
      </w:r>
      <w:r>
        <w:rPr>
          <w:rFonts w:hint="default" w:ascii="Times New Roman" w:hAnsi="Times New Roman" w:eastAsia="宋体" w:cs="Times New Roman"/>
          <w:sz w:val="28"/>
          <w:szCs w:val="28"/>
          <w:highlight w:val="none"/>
          <w:lang w:val="en-US" w:eastAsia="zh-CN"/>
        </w:rPr>
        <w:t>）设计单位资质证明文件</w:t>
      </w:r>
      <w:bookmarkEnd w:id="1672"/>
      <w:bookmarkEnd w:id="1673"/>
      <w:bookmarkEnd w:id="1674"/>
    </w:p>
    <w:p>
      <w:pPr>
        <w:widowControl/>
        <w:autoSpaceDE/>
        <w:autoSpaceDN/>
        <w:jc w:val="center"/>
        <w:rPr>
          <w:rFonts w:hint="default" w:ascii="Times New Roman" w:hAnsi="Times New Roman" w:eastAsia="宋体" w:cs="Times New Roman"/>
          <w:lang w:val="en-US" w:eastAsia="zh-CN"/>
        </w:rPr>
      </w:pPr>
      <w:r>
        <w:drawing>
          <wp:inline distT="0" distB="0" distL="114300" distR="114300">
            <wp:extent cx="5356860" cy="7411720"/>
            <wp:effectExtent l="0" t="0" r="15240" b="17780"/>
            <wp:docPr id="32"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26"/>
                    <pic:cNvPicPr>
                      <a:picLocks noChangeAspect="1"/>
                    </pic:cNvPicPr>
                  </pic:nvPicPr>
                  <pic:blipFill>
                    <a:blip r:embed="rId82"/>
                    <a:stretch>
                      <a:fillRect/>
                    </a:stretch>
                  </pic:blipFill>
                  <pic:spPr>
                    <a:xfrm rot="10800000">
                      <a:off x="0" y="0"/>
                      <a:ext cx="5356860" cy="7411720"/>
                    </a:xfrm>
                    <a:prstGeom prst="rect">
                      <a:avLst/>
                    </a:prstGeom>
                    <a:noFill/>
                    <a:ln>
                      <a:noFill/>
                    </a:ln>
                  </pic:spPr>
                </pic:pic>
              </a:graphicData>
            </a:graphic>
          </wp:inline>
        </w:drawing>
      </w:r>
    </w:p>
    <w:p>
      <w:pPr>
        <w:jc w:val="center"/>
        <w:rPr>
          <w:rFonts w:hint="default" w:ascii="Times New Roman" w:hAnsi="Times New Roman" w:eastAsia="宋体" w:cs="Times New Roman"/>
          <w:lang w:eastAsia="zh-CN"/>
        </w:rPr>
      </w:pPr>
      <w:r>
        <w:rPr>
          <w:rFonts w:hint="default" w:ascii="Times New Roman" w:hAnsi="Times New Roman" w:eastAsia="宋体" w:cs="Times New Roman"/>
          <w:lang w:eastAsia="zh-CN"/>
        </w:rPr>
        <w:drawing>
          <wp:inline distT="0" distB="0" distL="114300" distR="114300">
            <wp:extent cx="0" cy="0"/>
            <wp:effectExtent l="0" t="0" r="0" b="0"/>
            <wp:docPr id="481" name="图片 481" descr="乙级资质（正）3.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 name="图片 481" descr="乙级资质（正）3.22"/>
                    <pic:cNvPicPr>
                      <a:picLocks noChangeAspect="1"/>
                    </pic:cNvPicPr>
                  </pic:nvPicPr>
                  <pic:blipFill>
                    <a:blip r:embed="rId83"/>
                    <a:stretch>
                      <a:fillRect/>
                    </a:stretch>
                  </pic:blipFill>
                  <pic:spPr>
                    <a:xfrm>
                      <a:off x="0" y="0"/>
                      <a:ext cx="0" cy="0"/>
                    </a:xfrm>
                    <a:prstGeom prst="rect">
                      <a:avLst/>
                    </a:prstGeom>
                  </pic:spPr>
                </pic:pic>
              </a:graphicData>
            </a:graphic>
          </wp:inline>
        </w:drawing>
      </w:r>
    </w:p>
    <w:p>
      <w:pPr>
        <w:widowControl/>
        <w:autoSpaceDE/>
        <w:autoSpaceDN/>
        <w:jc w:val="center"/>
        <w:rPr>
          <w:rFonts w:hint="default" w:ascii="Times New Roman" w:hAnsi="Times New Roman" w:eastAsia="宋体" w:cs="Times New Roman"/>
          <w:lang w:val="en-US" w:eastAsia="zh-CN"/>
        </w:rPr>
      </w:pPr>
      <w:r>
        <w:rPr>
          <w:rFonts w:hint="default" w:ascii="Times New Roman" w:hAnsi="Times New Roman" w:eastAsia="宋体" w:cs="Times New Roman"/>
          <w:lang w:val="en-US" w:eastAsia="zh-CN"/>
        </w:rPr>
        <w:br w:type="page"/>
      </w:r>
    </w:p>
    <w:p>
      <w:pPr>
        <w:jc w:val="center"/>
        <w:rPr>
          <w:rFonts w:hint="default" w:ascii="Times New Roman" w:hAnsi="Times New Roman" w:eastAsia="宋体" w:cs="Times New Roman"/>
          <w:lang w:eastAsia="zh-CN"/>
        </w:rPr>
      </w:pPr>
      <w:r>
        <w:drawing>
          <wp:inline distT="0" distB="0" distL="114300" distR="114300">
            <wp:extent cx="5165725" cy="7090410"/>
            <wp:effectExtent l="0" t="0" r="15875" b="15240"/>
            <wp:docPr id="33"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27"/>
                    <pic:cNvPicPr>
                      <a:picLocks noChangeAspect="1"/>
                    </pic:cNvPicPr>
                  </pic:nvPicPr>
                  <pic:blipFill>
                    <a:blip r:embed="rId84"/>
                    <a:stretch>
                      <a:fillRect/>
                    </a:stretch>
                  </pic:blipFill>
                  <pic:spPr>
                    <a:xfrm rot="10800000">
                      <a:off x="0" y="0"/>
                      <a:ext cx="5165725" cy="7090410"/>
                    </a:xfrm>
                    <a:prstGeom prst="rect">
                      <a:avLst/>
                    </a:prstGeom>
                    <a:noFill/>
                    <a:ln>
                      <a:noFill/>
                    </a:ln>
                  </pic:spPr>
                </pic:pic>
              </a:graphicData>
            </a:graphic>
          </wp:inline>
        </w:drawing>
      </w:r>
    </w:p>
    <w:p>
      <w:pPr>
        <w:jc w:val="right"/>
        <w:rPr>
          <w:rFonts w:hint="default"/>
          <w:lang w:eastAsia="zh-CN"/>
        </w:rPr>
      </w:pPr>
    </w:p>
    <w:p>
      <w:pPr>
        <w:pStyle w:val="35"/>
        <w:rPr>
          <w:rFonts w:hint="default"/>
          <w:lang w:eastAsia="zh-CN"/>
        </w:rPr>
      </w:pPr>
    </w:p>
    <w:p>
      <w:pPr>
        <w:rPr>
          <w:rFonts w:hint="default"/>
          <w:lang w:eastAsia="zh-CN"/>
        </w:rPr>
      </w:pPr>
      <w:r>
        <w:drawing>
          <wp:anchor distT="0" distB="0" distL="114300" distR="114300" simplePos="0" relativeHeight="251684864" behindDoc="0" locked="0" layoutInCell="1" allowOverlap="1">
            <wp:simplePos x="0" y="0"/>
            <wp:positionH relativeFrom="column">
              <wp:posOffset>-166370</wp:posOffset>
            </wp:positionH>
            <wp:positionV relativeFrom="page">
              <wp:posOffset>2753995</wp:posOffset>
            </wp:positionV>
            <wp:extent cx="7035800" cy="4994275"/>
            <wp:effectExtent l="0" t="0" r="15875" b="12700"/>
            <wp:wrapTopAndBottom/>
            <wp:docPr id="36"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30"/>
                    <pic:cNvPicPr>
                      <a:picLocks noChangeAspect="1"/>
                    </pic:cNvPicPr>
                  </pic:nvPicPr>
                  <pic:blipFill>
                    <a:blip r:embed="rId85"/>
                    <a:stretch>
                      <a:fillRect/>
                    </a:stretch>
                  </pic:blipFill>
                  <pic:spPr>
                    <a:xfrm rot="16200000">
                      <a:off x="0" y="0"/>
                      <a:ext cx="7035800" cy="4994275"/>
                    </a:xfrm>
                    <a:prstGeom prst="rect">
                      <a:avLst/>
                    </a:prstGeom>
                    <a:noFill/>
                    <a:ln>
                      <a:noFill/>
                    </a:ln>
                  </pic:spPr>
                </pic:pic>
              </a:graphicData>
            </a:graphic>
          </wp:anchor>
        </w:drawing>
      </w:r>
    </w:p>
    <w:p>
      <w:pPr>
        <w:pStyle w:val="35"/>
        <w:rPr>
          <w:rFonts w:hint="default"/>
          <w:lang w:eastAsia="zh-CN"/>
        </w:rPr>
      </w:pPr>
    </w:p>
    <w:p>
      <w:pPr>
        <w:rPr>
          <w:rFonts w:hint="default"/>
          <w:lang w:eastAsia="zh-CN"/>
        </w:rPr>
      </w:pPr>
    </w:p>
    <w:p>
      <w:pPr>
        <w:rPr>
          <w:rFonts w:hint="default"/>
          <w:lang w:eastAsia="zh-CN"/>
        </w:rPr>
      </w:pPr>
    </w:p>
    <w:p>
      <w:pPr>
        <w:rPr>
          <w:rFonts w:hint="default"/>
          <w:lang w:eastAsia="zh-CN"/>
        </w:rPr>
      </w:pPr>
    </w:p>
    <w:p>
      <w:pPr>
        <w:rPr>
          <w:rFonts w:hint="default"/>
          <w:lang w:eastAsia="zh-CN"/>
        </w:rPr>
      </w:pPr>
    </w:p>
    <w:p>
      <w:pPr>
        <w:bidi w:val="0"/>
        <w:rPr>
          <w:rFonts w:hint="default" w:ascii="宋体" w:hAnsi="宋体" w:eastAsia="宋体" w:cs="宋体"/>
          <w:sz w:val="22"/>
          <w:szCs w:val="22"/>
          <w:lang w:val="zh-CN" w:eastAsia="zh-CN" w:bidi="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bidi w:val="0"/>
        <w:rPr>
          <w:rFonts w:hint="default"/>
          <w:lang w:val="zh-CN" w:eastAsia="zh-CN"/>
        </w:rPr>
      </w:pPr>
    </w:p>
    <w:p>
      <w:pPr>
        <w:tabs>
          <w:tab w:val="right" w:pos="9359"/>
        </w:tabs>
        <w:bidi w:val="0"/>
        <w:jc w:val="left"/>
        <w:rPr>
          <w:rFonts w:hint="eastAsia"/>
          <w:lang w:val="zh-CN" w:eastAsia="zh-CN"/>
        </w:rPr>
      </w:pPr>
      <w:r>
        <w:drawing>
          <wp:anchor distT="0" distB="0" distL="114300" distR="114300" simplePos="0" relativeHeight="251685888" behindDoc="0" locked="0" layoutInCell="1" allowOverlap="1">
            <wp:simplePos x="0" y="0"/>
            <wp:positionH relativeFrom="column">
              <wp:posOffset>-26035</wp:posOffset>
            </wp:positionH>
            <wp:positionV relativeFrom="page">
              <wp:posOffset>2810510</wp:posOffset>
            </wp:positionV>
            <wp:extent cx="7027545" cy="4928870"/>
            <wp:effectExtent l="0" t="0" r="5080" b="1905"/>
            <wp:wrapTopAndBottom/>
            <wp:docPr id="37" name="图片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1"/>
                    <pic:cNvPicPr>
                      <a:picLocks noChangeAspect="1"/>
                    </pic:cNvPicPr>
                  </pic:nvPicPr>
                  <pic:blipFill>
                    <a:blip r:embed="rId86"/>
                    <a:stretch>
                      <a:fillRect/>
                    </a:stretch>
                  </pic:blipFill>
                  <pic:spPr>
                    <a:xfrm rot="16200000">
                      <a:off x="0" y="0"/>
                      <a:ext cx="7027545" cy="4928870"/>
                    </a:xfrm>
                    <a:prstGeom prst="rect">
                      <a:avLst/>
                    </a:prstGeom>
                    <a:noFill/>
                    <a:ln>
                      <a:noFill/>
                    </a:ln>
                  </pic:spPr>
                </pic:pic>
              </a:graphicData>
            </a:graphic>
          </wp:anchor>
        </w:drawing>
      </w:r>
      <w:r>
        <w:rPr>
          <w:rFonts w:hint="eastAsia"/>
          <w:lang w:val="zh-CN" w:eastAsia="zh-CN"/>
        </w:rPr>
        <w:tab/>
      </w:r>
    </w:p>
    <w:p>
      <w:pPr>
        <w:pStyle w:val="35"/>
        <w:rPr>
          <w:rFonts w:hint="eastAsia"/>
          <w:lang w:val="zh-CN" w:eastAsia="zh-CN"/>
        </w:rPr>
      </w:pPr>
    </w:p>
    <w:p>
      <w:pPr>
        <w:rPr>
          <w:rFonts w:hint="eastAsia"/>
          <w:lang w:val="zh-CN" w:eastAsia="zh-CN"/>
        </w:rPr>
      </w:pPr>
    </w:p>
    <w:p>
      <w:pPr>
        <w:pStyle w:val="35"/>
        <w:rPr>
          <w:rFonts w:hint="eastAsia"/>
          <w:lang w:val="zh-CN" w:eastAsia="zh-CN"/>
        </w:rPr>
      </w:pPr>
    </w:p>
    <w:p>
      <w:pPr>
        <w:pStyle w:val="35"/>
        <w:rPr>
          <w:rFonts w:hint="eastAsia"/>
          <w:lang w:val="zh-CN" w:eastAsia="zh-CN"/>
        </w:rPr>
      </w:pPr>
    </w:p>
    <w:p>
      <w:pPr>
        <w:rPr>
          <w:rFonts w:hint="eastAsia"/>
          <w:lang w:val="zh-CN" w:eastAsia="zh-CN"/>
        </w:rPr>
      </w:pPr>
    </w:p>
    <w:p>
      <w:pPr>
        <w:pStyle w:val="35"/>
        <w:rPr>
          <w:rFonts w:hint="eastAsia"/>
          <w:lang w:val="zh-CN" w:eastAsia="zh-CN"/>
        </w:rPr>
      </w:pPr>
    </w:p>
    <w:bookmarkEnd w:id="1652"/>
    <w:bookmarkEnd w:id="1653"/>
    <w:p>
      <w:pPr>
        <w:jc w:val="both"/>
        <w:rPr>
          <w:rFonts w:hint="eastAsia" w:eastAsia="宋体"/>
          <w:lang w:eastAsia="zh-CN"/>
        </w:rPr>
      </w:pPr>
    </w:p>
    <w:sectPr>
      <w:pgSz w:w="11850" w:h="16783"/>
      <w:pgMar w:top="1417" w:right="1134" w:bottom="1134" w:left="1417" w:header="0" w:footer="737" w:gutter="0"/>
      <w:pgNumType w:fmt="decimal"/>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
    <w:panose1 w:val="02010609060101010101"/>
    <w:charset w:val="86"/>
    <w:family w:val="decorative"/>
    <w:pitch w:val="default"/>
    <w:sig w:usb0="800002BF" w:usb1="38CF7CFA" w:usb2="00000016" w:usb3="00000000" w:csb0="00040001" w:csb1="00000000"/>
  </w:font>
  <w:font w:name="仿宋_GB2312">
    <w:altName w:val="仿宋"/>
    <w:panose1 w:val="02010609030101010101"/>
    <w:charset w:val="86"/>
    <w:family w:val="decorative"/>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roman"/>
    <w:pitch w:val="default"/>
    <w:sig w:usb0="00000287" w:usb1="00000800" w:usb2="00000000" w:usb3="00000000" w:csb0="2000009F" w:csb1="DFD70000"/>
  </w:font>
  <w:font w:name="华文仿宋">
    <w:panose1 w:val="02010600040101010101"/>
    <w:charset w:val="86"/>
    <w:family w:val="auto"/>
    <w:pitch w:val="default"/>
    <w:sig w:usb0="00000287" w:usb1="080F0000" w:usb2="00000000" w:usb3="00000000" w:csb0="0004009F" w:csb1="DFD70000"/>
  </w:font>
  <w:font w:name="华文宋体">
    <w:panose1 w:val="02010600040101010101"/>
    <w:charset w:val="86"/>
    <w:family w:val="auto"/>
    <w:pitch w:val="default"/>
    <w:sig w:usb0="00000287" w:usb1="080F0000" w:usb2="00000000" w:usb3="00000000" w:csb0="0004009F" w:csb1="DFD70000"/>
  </w:font>
  <w:font w:name="CIDFont+F2">
    <w:altName w:val="宋体"/>
    <w:panose1 w:val="00000000000000000000"/>
    <w:charset w:val="86"/>
    <w:family w:val="auto"/>
    <w:pitch w:val="default"/>
    <w:sig w:usb0="00000000" w:usb1="00000000" w:usb2="00000010" w:usb3="00000000" w:csb0="00040000" w:csb1="00000000"/>
  </w:font>
  <w:font w:name="新宋体">
    <w:panose1 w:val="02010609030101010101"/>
    <w:charset w:val="86"/>
    <w:family w:val="auto"/>
    <w:pitch w:val="default"/>
    <w:sig w:usb0="0000028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p>
    <w:pPr>
      <w:pStyle w:val="12"/>
      <w:spacing w:line="14" w:lineRule="auto"/>
      <w:rPr>
        <w:sz w:val="19"/>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p>
  <w:p>
    <w:pPr>
      <w:pStyle w:val="12"/>
      <w:spacing w:line="14" w:lineRule="auto"/>
      <w:rPr>
        <w:sz w:val="19"/>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w:pict>
        <v:shape id="_x0000_s2051" o:spid="_x0000_s2051"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1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w:r>
  </w:p>
  <w:p>
    <w:pPr>
      <w:pStyle w:val="12"/>
      <w:spacing w:line="14" w:lineRule="auto"/>
      <w:rPr>
        <w:sz w:val="19"/>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14" w:lineRule="auto"/>
      <w:rPr>
        <w:sz w:val="2"/>
      </w:rPr>
    </w:pPr>
    <w:r>
      <w:rPr>
        <w:sz w:val="2"/>
      </w:rPr>
      <w:pict>
        <v:shape id="_x0000_s2052" o:spid="_x0000_s205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1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93</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8"/>
    </w:pPr>
    <w:r>
      <w:rPr>
        <w:sz w:val="18"/>
      </w:rPr>
      <w:pict>
        <v:shape id="_x0000_s2053" o:spid="_x0000_s2053"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18"/>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94</w:t>
                </w:r>
                <w:r>
                  <w:rPr>
                    <w:rFonts w:hint="eastAsia"/>
                    <w:lang w:eastAsia="zh-CN"/>
                  </w:rPr>
                  <w:fldChar w:fldCharType="end"/>
                </w:r>
              </w:p>
            </w:txbxContent>
          </v:textbox>
        </v:shape>
      </w:pict>
    </w:r>
  </w:p>
  <w:p>
    <w:pPr>
      <w:pStyle w:val="12"/>
      <w:spacing w:line="14" w:lineRule="auto"/>
      <w:rPr>
        <w:sz w:val="19"/>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spacing w:line="14" w:lineRule="auto"/>
      <w:rPr>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4764973"/>
    <w:multiLevelType w:val="singleLevel"/>
    <w:tmpl w:val="E4764973"/>
    <w:lvl w:ilvl="0" w:tentative="0">
      <w:start w:val="2"/>
      <w:numFmt w:val="decimal"/>
      <w:suff w:val="nothing"/>
      <w:lvlText w:val="%1）"/>
      <w:lvlJc w:val="left"/>
    </w:lvl>
  </w:abstractNum>
  <w:abstractNum w:abstractNumId="1">
    <w:nsid w:val="03672CF6"/>
    <w:multiLevelType w:val="multilevel"/>
    <w:tmpl w:val="03672CF6"/>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E2272DD"/>
    <w:multiLevelType w:val="multilevel"/>
    <w:tmpl w:val="0E2272DD"/>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3">
    <w:nsid w:val="39F51E07"/>
    <w:multiLevelType w:val="multilevel"/>
    <w:tmpl w:val="39F51E07"/>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41257682"/>
    <w:multiLevelType w:val="multilevel"/>
    <w:tmpl w:val="41257682"/>
    <w:lvl w:ilvl="0" w:tentative="0">
      <w:start w:val="1"/>
      <w:numFmt w:val="decimal"/>
      <w:suff w:val="nothing"/>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45CE38CE"/>
    <w:multiLevelType w:val="multilevel"/>
    <w:tmpl w:val="45CE38CE"/>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6">
    <w:nsid w:val="479A2475"/>
    <w:multiLevelType w:val="multilevel"/>
    <w:tmpl w:val="479A2475"/>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5F44617E"/>
    <w:multiLevelType w:val="singleLevel"/>
    <w:tmpl w:val="5F44617E"/>
    <w:lvl w:ilvl="0" w:tentative="0">
      <w:start w:val="4"/>
      <w:numFmt w:val="decimal"/>
      <w:suff w:val="nothing"/>
      <w:lvlText w:val="%1）"/>
      <w:lvlJc w:val="left"/>
    </w:lvl>
  </w:abstractNum>
  <w:abstractNum w:abstractNumId="8">
    <w:nsid w:val="5F44C7FE"/>
    <w:multiLevelType w:val="singleLevel"/>
    <w:tmpl w:val="5F44C7FE"/>
    <w:lvl w:ilvl="0" w:tentative="0">
      <w:start w:val="2"/>
      <w:numFmt w:val="decimal"/>
      <w:suff w:val="nothing"/>
      <w:lvlText w:val="%1）"/>
      <w:lvlJc w:val="left"/>
    </w:lvl>
  </w:abstractNum>
  <w:abstractNum w:abstractNumId="9">
    <w:nsid w:val="64624525"/>
    <w:multiLevelType w:val="multilevel"/>
    <w:tmpl w:val="64624525"/>
    <w:lvl w:ilvl="0" w:tentative="0">
      <w:start w:val="1"/>
      <w:numFmt w:val="decimal"/>
      <w:lvlText w:val="%1)"/>
      <w:lvlJc w:val="left"/>
      <w:pPr>
        <w:ind w:left="1706" w:hanging="705"/>
      </w:pPr>
      <w:rPr>
        <w:rFonts w:hint="default"/>
        <w:spacing w:val="-3"/>
        <w:w w:val="100"/>
        <w:sz w:val="26"/>
        <w:szCs w:val="26"/>
        <w:lang w:val="zh-CN" w:eastAsia="zh-CN" w:bidi="zh-CN"/>
      </w:rPr>
    </w:lvl>
    <w:lvl w:ilvl="1" w:tentative="0">
      <w:start w:val="0"/>
      <w:numFmt w:val="bullet"/>
      <w:lvlText w:val="•"/>
      <w:lvlJc w:val="left"/>
      <w:pPr>
        <w:ind w:left="2564" w:hanging="705"/>
      </w:pPr>
      <w:rPr>
        <w:rFonts w:hint="default"/>
        <w:lang w:val="zh-CN" w:eastAsia="zh-CN" w:bidi="zh-CN"/>
      </w:rPr>
    </w:lvl>
    <w:lvl w:ilvl="2" w:tentative="0">
      <w:start w:val="0"/>
      <w:numFmt w:val="bullet"/>
      <w:lvlText w:val="•"/>
      <w:lvlJc w:val="left"/>
      <w:pPr>
        <w:ind w:left="3429" w:hanging="705"/>
      </w:pPr>
      <w:rPr>
        <w:rFonts w:hint="default"/>
        <w:lang w:val="zh-CN" w:eastAsia="zh-CN" w:bidi="zh-CN"/>
      </w:rPr>
    </w:lvl>
    <w:lvl w:ilvl="3" w:tentative="0">
      <w:start w:val="0"/>
      <w:numFmt w:val="bullet"/>
      <w:lvlText w:val="•"/>
      <w:lvlJc w:val="left"/>
      <w:pPr>
        <w:ind w:left="4293" w:hanging="705"/>
      </w:pPr>
      <w:rPr>
        <w:rFonts w:hint="default"/>
        <w:lang w:val="zh-CN" w:eastAsia="zh-CN" w:bidi="zh-CN"/>
      </w:rPr>
    </w:lvl>
    <w:lvl w:ilvl="4" w:tentative="0">
      <w:start w:val="0"/>
      <w:numFmt w:val="bullet"/>
      <w:lvlText w:val="•"/>
      <w:lvlJc w:val="left"/>
      <w:pPr>
        <w:ind w:left="5158" w:hanging="705"/>
      </w:pPr>
      <w:rPr>
        <w:rFonts w:hint="default"/>
        <w:lang w:val="zh-CN" w:eastAsia="zh-CN" w:bidi="zh-CN"/>
      </w:rPr>
    </w:lvl>
    <w:lvl w:ilvl="5" w:tentative="0">
      <w:start w:val="0"/>
      <w:numFmt w:val="bullet"/>
      <w:lvlText w:val="•"/>
      <w:lvlJc w:val="left"/>
      <w:pPr>
        <w:ind w:left="6023" w:hanging="705"/>
      </w:pPr>
      <w:rPr>
        <w:rFonts w:hint="default"/>
        <w:lang w:val="zh-CN" w:eastAsia="zh-CN" w:bidi="zh-CN"/>
      </w:rPr>
    </w:lvl>
    <w:lvl w:ilvl="6" w:tentative="0">
      <w:start w:val="0"/>
      <w:numFmt w:val="bullet"/>
      <w:lvlText w:val="•"/>
      <w:lvlJc w:val="left"/>
      <w:pPr>
        <w:ind w:left="6887" w:hanging="705"/>
      </w:pPr>
      <w:rPr>
        <w:rFonts w:hint="default"/>
        <w:lang w:val="zh-CN" w:eastAsia="zh-CN" w:bidi="zh-CN"/>
      </w:rPr>
    </w:lvl>
    <w:lvl w:ilvl="7" w:tentative="0">
      <w:start w:val="0"/>
      <w:numFmt w:val="bullet"/>
      <w:lvlText w:val="•"/>
      <w:lvlJc w:val="left"/>
      <w:pPr>
        <w:ind w:left="7752" w:hanging="705"/>
      </w:pPr>
      <w:rPr>
        <w:rFonts w:hint="default"/>
        <w:lang w:val="zh-CN" w:eastAsia="zh-CN" w:bidi="zh-CN"/>
      </w:rPr>
    </w:lvl>
    <w:lvl w:ilvl="8" w:tentative="0">
      <w:start w:val="0"/>
      <w:numFmt w:val="bullet"/>
      <w:lvlText w:val="•"/>
      <w:lvlJc w:val="left"/>
      <w:pPr>
        <w:ind w:left="8617" w:hanging="705"/>
      </w:pPr>
      <w:rPr>
        <w:rFonts w:hint="default"/>
        <w:lang w:val="zh-CN" w:eastAsia="zh-CN" w:bidi="zh-CN"/>
      </w:rPr>
    </w:lvl>
  </w:abstractNum>
  <w:abstractNum w:abstractNumId="10">
    <w:nsid w:val="64E024B5"/>
    <w:multiLevelType w:val="multilevel"/>
    <w:tmpl w:val="64E024B5"/>
    <w:lvl w:ilvl="0" w:tentative="0">
      <w:start w:val="1"/>
      <w:numFmt w:val="chineseCountingThousand"/>
      <w:lvlText w:val="(%1)"/>
      <w:lvlJc w:val="left"/>
      <w:pPr>
        <w:ind w:left="846" w:hanging="420"/>
      </w:pPr>
    </w:lvl>
    <w:lvl w:ilvl="1" w:tentative="0">
      <w:start w:val="1"/>
      <w:numFmt w:val="lowerLetter"/>
      <w:lvlText w:val="%2)"/>
      <w:lvlJc w:val="left"/>
      <w:pPr>
        <w:ind w:left="1266" w:hanging="420"/>
      </w:pPr>
    </w:lvl>
    <w:lvl w:ilvl="2" w:tentative="0">
      <w:start w:val="1"/>
      <w:numFmt w:val="lowerRoman"/>
      <w:lvlText w:val="%3."/>
      <w:lvlJc w:val="right"/>
      <w:pPr>
        <w:ind w:left="1686" w:hanging="420"/>
      </w:pPr>
    </w:lvl>
    <w:lvl w:ilvl="3" w:tentative="0">
      <w:start w:val="1"/>
      <w:numFmt w:val="decimal"/>
      <w:lvlText w:val="%4."/>
      <w:lvlJc w:val="left"/>
      <w:pPr>
        <w:ind w:left="2106" w:hanging="420"/>
      </w:pPr>
    </w:lvl>
    <w:lvl w:ilvl="4" w:tentative="0">
      <w:start w:val="1"/>
      <w:numFmt w:val="lowerLetter"/>
      <w:lvlText w:val="%5)"/>
      <w:lvlJc w:val="left"/>
      <w:pPr>
        <w:ind w:left="2526" w:hanging="420"/>
      </w:pPr>
    </w:lvl>
    <w:lvl w:ilvl="5" w:tentative="0">
      <w:start w:val="1"/>
      <w:numFmt w:val="lowerRoman"/>
      <w:lvlText w:val="%6."/>
      <w:lvlJc w:val="right"/>
      <w:pPr>
        <w:ind w:left="2946" w:hanging="420"/>
      </w:pPr>
    </w:lvl>
    <w:lvl w:ilvl="6" w:tentative="0">
      <w:start w:val="1"/>
      <w:numFmt w:val="decimal"/>
      <w:lvlText w:val="%7."/>
      <w:lvlJc w:val="left"/>
      <w:pPr>
        <w:ind w:left="3366" w:hanging="420"/>
      </w:pPr>
    </w:lvl>
    <w:lvl w:ilvl="7" w:tentative="0">
      <w:start w:val="1"/>
      <w:numFmt w:val="lowerLetter"/>
      <w:lvlText w:val="%8)"/>
      <w:lvlJc w:val="left"/>
      <w:pPr>
        <w:ind w:left="3786" w:hanging="420"/>
      </w:pPr>
    </w:lvl>
    <w:lvl w:ilvl="8" w:tentative="0">
      <w:start w:val="1"/>
      <w:numFmt w:val="lowerRoman"/>
      <w:lvlText w:val="%9."/>
      <w:lvlJc w:val="right"/>
      <w:pPr>
        <w:ind w:left="4206" w:hanging="420"/>
      </w:pPr>
    </w:lvl>
  </w:abstractNum>
  <w:abstractNum w:abstractNumId="11">
    <w:nsid w:val="6D082944"/>
    <w:multiLevelType w:val="multilevel"/>
    <w:tmpl w:val="6D082944"/>
    <w:lvl w:ilvl="0" w:tentative="0">
      <w:start w:val="1"/>
      <w:numFmt w:val="chineseCountingThousand"/>
      <w:lvlText w:val="(%1)"/>
      <w:lvlJc w:val="left"/>
      <w:pPr>
        <w:ind w:left="567" w:hanging="420"/>
      </w:pPr>
    </w:lvl>
    <w:lvl w:ilvl="1" w:tentative="0">
      <w:start w:val="1"/>
      <w:numFmt w:val="lowerLetter"/>
      <w:lvlText w:val="%2)"/>
      <w:lvlJc w:val="left"/>
      <w:pPr>
        <w:ind w:left="987" w:hanging="420"/>
      </w:pPr>
    </w:lvl>
    <w:lvl w:ilvl="2" w:tentative="0">
      <w:start w:val="1"/>
      <w:numFmt w:val="lowerRoman"/>
      <w:lvlText w:val="%3."/>
      <w:lvlJc w:val="right"/>
      <w:pPr>
        <w:ind w:left="1407" w:hanging="420"/>
      </w:pPr>
    </w:lvl>
    <w:lvl w:ilvl="3" w:tentative="0">
      <w:start w:val="1"/>
      <w:numFmt w:val="decimal"/>
      <w:lvlText w:val="%4."/>
      <w:lvlJc w:val="left"/>
      <w:pPr>
        <w:ind w:left="1827" w:hanging="420"/>
      </w:pPr>
    </w:lvl>
    <w:lvl w:ilvl="4" w:tentative="0">
      <w:start w:val="1"/>
      <w:numFmt w:val="lowerLetter"/>
      <w:lvlText w:val="%5)"/>
      <w:lvlJc w:val="left"/>
      <w:pPr>
        <w:ind w:left="2247" w:hanging="420"/>
      </w:pPr>
    </w:lvl>
    <w:lvl w:ilvl="5" w:tentative="0">
      <w:start w:val="1"/>
      <w:numFmt w:val="lowerRoman"/>
      <w:lvlText w:val="%6."/>
      <w:lvlJc w:val="right"/>
      <w:pPr>
        <w:ind w:left="2667" w:hanging="420"/>
      </w:pPr>
    </w:lvl>
    <w:lvl w:ilvl="6" w:tentative="0">
      <w:start w:val="1"/>
      <w:numFmt w:val="decimal"/>
      <w:lvlText w:val="%7."/>
      <w:lvlJc w:val="left"/>
      <w:pPr>
        <w:ind w:left="3087" w:hanging="420"/>
      </w:pPr>
    </w:lvl>
    <w:lvl w:ilvl="7" w:tentative="0">
      <w:start w:val="1"/>
      <w:numFmt w:val="lowerLetter"/>
      <w:lvlText w:val="%8)"/>
      <w:lvlJc w:val="left"/>
      <w:pPr>
        <w:ind w:left="3507" w:hanging="420"/>
      </w:pPr>
    </w:lvl>
    <w:lvl w:ilvl="8" w:tentative="0">
      <w:start w:val="1"/>
      <w:numFmt w:val="lowerRoman"/>
      <w:lvlText w:val="%9."/>
      <w:lvlJc w:val="right"/>
      <w:pPr>
        <w:ind w:left="3927" w:hanging="420"/>
      </w:pPr>
    </w:lvl>
  </w:abstractNum>
  <w:abstractNum w:abstractNumId="12">
    <w:nsid w:val="74A40DE3"/>
    <w:multiLevelType w:val="multilevel"/>
    <w:tmpl w:val="74A40DE3"/>
    <w:lvl w:ilvl="0" w:tentative="0">
      <w:start w:val="0"/>
      <w:numFmt w:val="decimal"/>
      <w:lvlText w:val="%1"/>
      <w:lvlJc w:val="left"/>
      <w:pPr>
        <w:ind w:left="1213" w:hanging="212"/>
      </w:pPr>
      <w:rPr>
        <w:rFonts w:hint="default" w:ascii="Times New Roman" w:hAnsi="Times New Roman" w:eastAsia="Times New Roman" w:cs="Times New Roman"/>
        <w:w w:val="100"/>
        <w:sz w:val="28"/>
        <w:szCs w:val="28"/>
        <w:lang w:val="zh-CN" w:eastAsia="zh-CN" w:bidi="zh-CN"/>
      </w:rPr>
    </w:lvl>
    <w:lvl w:ilvl="1" w:tentative="0">
      <w:start w:val="1"/>
      <w:numFmt w:val="decimal"/>
      <w:lvlText w:val="%2"/>
      <w:lvlJc w:val="left"/>
      <w:pPr>
        <w:ind w:left="1978" w:hanging="420"/>
      </w:pPr>
      <w:rPr>
        <w:rFonts w:hint="default" w:ascii="Times New Roman" w:hAnsi="Times New Roman" w:eastAsia="Times New Roman" w:cs="Times New Roman"/>
        <w:w w:val="100"/>
        <w:sz w:val="28"/>
        <w:szCs w:val="28"/>
        <w:lang w:val="zh-CN" w:eastAsia="zh-CN" w:bidi="zh-CN"/>
      </w:rPr>
    </w:lvl>
    <w:lvl w:ilvl="2" w:tentative="0">
      <w:start w:val="0"/>
      <w:numFmt w:val="bullet"/>
      <w:lvlText w:val="•"/>
      <w:lvlJc w:val="left"/>
      <w:pPr>
        <w:ind w:left="2909" w:hanging="420"/>
      </w:pPr>
      <w:rPr>
        <w:rFonts w:hint="default"/>
        <w:lang w:val="zh-CN" w:eastAsia="zh-CN" w:bidi="zh-CN"/>
      </w:rPr>
    </w:lvl>
    <w:lvl w:ilvl="3" w:tentative="0">
      <w:start w:val="0"/>
      <w:numFmt w:val="bullet"/>
      <w:lvlText w:val="•"/>
      <w:lvlJc w:val="left"/>
      <w:pPr>
        <w:ind w:left="3839" w:hanging="420"/>
      </w:pPr>
      <w:rPr>
        <w:rFonts w:hint="default"/>
        <w:lang w:val="zh-CN" w:eastAsia="zh-CN" w:bidi="zh-CN"/>
      </w:rPr>
    </w:lvl>
    <w:lvl w:ilvl="4" w:tentative="0">
      <w:start w:val="0"/>
      <w:numFmt w:val="bullet"/>
      <w:lvlText w:val="•"/>
      <w:lvlJc w:val="left"/>
      <w:pPr>
        <w:ind w:left="4768" w:hanging="420"/>
      </w:pPr>
      <w:rPr>
        <w:rFonts w:hint="default"/>
        <w:lang w:val="zh-CN" w:eastAsia="zh-CN" w:bidi="zh-CN"/>
      </w:rPr>
    </w:lvl>
    <w:lvl w:ilvl="5" w:tentative="0">
      <w:start w:val="0"/>
      <w:numFmt w:val="bullet"/>
      <w:lvlText w:val="•"/>
      <w:lvlJc w:val="left"/>
      <w:pPr>
        <w:ind w:left="5698" w:hanging="420"/>
      </w:pPr>
      <w:rPr>
        <w:rFonts w:hint="default"/>
        <w:lang w:val="zh-CN" w:eastAsia="zh-CN" w:bidi="zh-CN"/>
      </w:rPr>
    </w:lvl>
    <w:lvl w:ilvl="6" w:tentative="0">
      <w:start w:val="0"/>
      <w:numFmt w:val="bullet"/>
      <w:lvlText w:val="•"/>
      <w:lvlJc w:val="left"/>
      <w:pPr>
        <w:ind w:left="6628" w:hanging="420"/>
      </w:pPr>
      <w:rPr>
        <w:rFonts w:hint="default"/>
        <w:lang w:val="zh-CN" w:eastAsia="zh-CN" w:bidi="zh-CN"/>
      </w:rPr>
    </w:lvl>
    <w:lvl w:ilvl="7" w:tentative="0">
      <w:start w:val="0"/>
      <w:numFmt w:val="bullet"/>
      <w:lvlText w:val="•"/>
      <w:lvlJc w:val="left"/>
      <w:pPr>
        <w:ind w:left="7557" w:hanging="420"/>
      </w:pPr>
      <w:rPr>
        <w:rFonts w:hint="default"/>
        <w:lang w:val="zh-CN" w:eastAsia="zh-CN" w:bidi="zh-CN"/>
      </w:rPr>
    </w:lvl>
    <w:lvl w:ilvl="8" w:tentative="0">
      <w:start w:val="0"/>
      <w:numFmt w:val="bullet"/>
      <w:lvlText w:val="•"/>
      <w:lvlJc w:val="left"/>
      <w:pPr>
        <w:ind w:left="8487" w:hanging="420"/>
      </w:pPr>
      <w:rPr>
        <w:rFonts w:hint="default"/>
        <w:lang w:val="zh-CN" w:eastAsia="zh-CN" w:bidi="zh-CN"/>
      </w:rPr>
    </w:lvl>
  </w:abstractNum>
  <w:num w:numId="1">
    <w:abstractNumId w:val="7"/>
  </w:num>
  <w:num w:numId="2">
    <w:abstractNumId w:val="0"/>
  </w:num>
  <w:num w:numId="3">
    <w:abstractNumId w:val="4"/>
  </w:num>
  <w:num w:numId="4">
    <w:abstractNumId w:val="12"/>
  </w:num>
  <w:num w:numId="5">
    <w:abstractNumId w:val="11"/>
  </w:num>
  <w:num w:numId="6">
    <w:abstractNumId w:val="3"/>
  </w:num>
  <w:num w:numId="7">
    <w:abstractNumId w:val="10"/>
  </w:num>
  <w:num w:numId="8">
    <w:abstractNumId w:val="9"/>
  </w:num>
  <w:num w:numId="9">
    <w:abstractNumId w:val="6"/>
  </w:num>
  <w:num w:numId="10">
    <w:abstractNumId w:val="2"/>
  </w:num>
  <w:num w:numId="11">
    <w:abstractNumId w:val="5"/>
  </w:num>
  <w:num w:numId="12">
    <w:abstractNumId w:val="1"/>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1"/>
  <w:bordersDoNotSurroundFooter w:val="1"/>
  <w:hideSpellingErrors/>
  <w:documentProtection w:enforcement="0"/>
  <w:defaultTabStop w:val="720"/>
  <w:drawingGridHorizontalSpacing w:val="110"/>
  <w:displayHorizontalDrawingGridEvery w:val="0"/>
  <w:displayVerticalDrawingGridEvery w:val="2"/>
  <w:characterSpacingControl w:val="doNotCompress"/>
  <w:hdrShapeDefaults>
    <o:shapelayout v:ext="edit">
      <o:idmap v:ext="edit" data="2"/>
    </o:shapelayout>
  </w:hdrShapeDefaults>
  <w:compat>
    <w:balanceSingleByteDoubleByteWidth/>
    <w:ulTrailSpace/>
    <w:doNotExpandShiftReturn/>
    <w:adjustLineHeightInTable/>
    <w:useFELayout/>
    <w:doNotUseIndentAsNumberingTabStop/>
    <w:useAltKinsokuLineBreakRules/>
    <w:compatSetting w:name="compatibilityMode" w:uri="http://schemas.microsoft.com/office/word" w:val="12"/>
  </w:compat>
  <w:rsids>
    <w:rsidRoot w:val="00E71D82"/>
    <w:rsid w:val="00003F3F"/>
    <w:rsid w:val="000120B5"/>
    <w:rsid w:val="000202A1"/>
    <w:rsid w:val="000224C7"/>
    <w:rsid w:val="000277CA"/>
    <w:rsid w:val="00092CA0"/>
    <w:rsid w:val="00094A2D"/>
    <w:rsid w:val="000A4E1C"/>
    <w:rsid w:val="000B72DC"/>
    <w:rsid w:val="000C17C0"/>
    <w:rsid w:val="000C2603"/>
    <w:rsid w:val="000C6FF6"/>
    <w:rsid w:val="000D01FA"/>
    <w:rsid w:val="000E3475"/>
    <w:rsid w:val="000E6CDD"/>
    <w:rsid w:val="00113861"/>
    <w:rsid w:val="00130010"/>
    <w:rsid w:val="00131DEF"/>
    <w:rsid w:val="001552C1"/>
    <w:rsid w:val="00165204"/>
    <w:rsid w:val="001675DC"/>
    <w:rsid w:val="001864AE"/>
    <w:rsid w:val="00191A5E"/>
    <w:rsid w:val="001D4301"/>
    <w:rsid w:val="001D54C0"/>
    <w:rsid w:val="001D5747"/>
    <w:rsid w:val="001E041E"/>
    <w:rsid w:val="001E3D2C"/>
    <w:rsid w:val="001F0B3F"/>
    <w:rsid w:val="0020133B"/>
    <w:rsid w:val="0020684D"/>
    <w:rsid w:val="00217264"/>
    <w:rsid w:val="0022100B"/>
    <w:rsid w:val="002277FC"/>
    <w:rsid w:val="002305CD"/>
    <w:rsid w:val="00236D6F"/>
    <w:rsid w:val="0024233C"/>
    <w:rsid w:val="00251698"/>
    <w:rsid w:val="0025258D"/>
    <w:rsid w:val="00283A36"/>
    <w:rsid w:val="00283ECB"/>
    <w:rsid w:val="002C4E51"/>
    <w:rsid w:val="002D2089"/>
    <w:rsid w:val="00305E65"/>
    <w:rsid w:val="00306084"/>
    <w:rsid w:val="00313AB6"/>
    <w:rsid w:val="00332D74"/>
    <w:rsid w:val="003357F9"/>
    <w:rsid w:val="00343085"/>
    <w:rsid w:val="00370E23"/>
    <w:rsid w:val="003712E2"/>
    <w:rsid w:val="003777FE"/>
    <w:rsid w:val="00394071"/>
    <w:rsid w:val="00397421"/>
    <w:rsid w:val="003B13B1"/>
    <w:rsid w:val="003C4D1C"/>
    <w:rsid w:val="003C7D14"/>
    <w:rsid w:val="003D3845"/>
    <w:rsid w:val="003E042F"/>
    <w:rsid w:val="00403088"/>
    <w:rsid w:val="00426DE6"/>
    <w:rsid w:val="00433136"/>
    <w:rsid w:val="0044419D"/>
    <w:rsid w:val="0044459A"/>
    <w:rsid w:val="00456C2C"/>
    <w:rsid w:val="00473EC3"/>
    <w:rsid w:val="00486E91"/>
    <w:rsid w:val="0049458E"/>
    <w:rsid w:val="00496720"/>
    <w:rsid w:val="004A506C"/>
    <w:rsid w:val="004A76B8"/>
    <w:rsid w:val="004C420C"/>
    <w:rsid w:val="004E123B"/>
    <w:rsid w:val="004E4C99"/>
    <w:rsid w:val="004F7417"/>
    <w:rsid w:val="00503FA5"/>
    <w:rsid w:val="00516134"/>
    <w:rsid w:val="005164EA"/>
    <w:rsid w:val="0052138F"/>
    <w:rsid w:val="00525C5E"/>
    <w:rsid w:val="005568D1"/>
    <w:rsid w:val="00564862"/>
    <w:rsid w:val="0056564D"/>
    <w:rsid w:val="00576422"/>
    <w:rsid w:val="005824A5"/>
    <w:rsid w:val="0059481B"/>
    <w:rsid w:val="0059785B"/>
    <w:rsid w:val="005A0D81"/>
    <w:rsid w:val="005A30C7"/>
    <w:rsid w:val="005B3630"/>
    <w:rsid w:val="005C1AC7"/>
    <w:rsid w:val="005C1E80"/>
    <w:rsid w:val="005C6F2A"/>
    <w:rsid w:val="005D3F4E"/>
    <w:rsid w:val="005E57EB"/>
    <w:rsid w:val="005E7016"/>
    <w:rsid w:val="006075FB"/>
    <w:rsid w:val="00607CEE"/>
    <w:rsid w:val="00614E13"/>
    <w:rsid w:val="00640FE1"/>
    <w:rsid w:val="006526BF"/>
    <w:rsid w:val="00662BE2"/>
    <w:rsid w:val="00665ED5"/>
    <w:rsid w:val="006A7FF2"/>
    <w:rsid w:val="006D7122"/>
    <w:rsid w:val="00705B75"/>
    <w:rsid w:val="00705F90"/>
    <w:rsid w:val="0074052F"/>
    <w:rsid w:val="007406A0"/>
    <w:rsid w:val="007668E2"/>
    <w:rsid w:val="00772161"/>
    <w:rsid w:val="007E600D"/>
    <w:rsid w:val="007F51FA"/>
    <w:rsid w:val="008129FF"/>
    <w:rsid w:val="00814DA8"/>
    <w:rsid w:val="00826412"/>
    <w:rsid w:val="008549F6"/>
    <w:rsid w:val="008B0E38"/>
    <w:rsid w:val="008C0222"/>
    <w:rsid w:val="008C6783"/>
    <w:rsid w:val="008E0837"/>
    <w:rsid w:val="008F750A"/>
    <w:rsid w:val="00905F19"/>
    <w:rsid w:val="0091577C"/>
    <w:rsid w:val="00917E7A"/>
    <w:rsid w:val="00920EAB"/>
    <w:rsid w:val="00925B1E"/>
    <w:rsid w:val="00931B99"/>
    <w:rsid w:val="00934D85"/>
    <w:rsid w:val="00945135"/>
    <w:rsid w:val="0095131B"/>
    <w:rsid w:val="00965C42"/>
    <w:rsid w:val="009739ED"/>
    <w:rsid w:val="0097493D"/>
    <w:rsid w:val="00987BF7"/>
    <w:rsid w:val="0099250F"/>
    <w:rsid w:val="009969B0"/>
    <w:rsid w:val="009C31AC"/>
    <w:rsid w:val="009C62D1"/>
    <w:rsid w:val="00A0222A"/>
    <w:rsid w:val="00A05304"/>
    <w:rsid w:val="00A111B6"/>
    <w:rsid w:val="00A14203"/>
    <w:rsid w:val="00A2496B"/>
    <w:rsid w:val="00A46226"/>
    <w:rsid w:val="00A5193B"/>
    <w:rsid w:val="00A52E67"/>
    <w:rsid w:val="00A6149B"/>
    <w:rsid w:val="00A6318C"/>
    <w:rsid w:val="00A807B1"/>
    <w:rsid w:val="00A81EF0"/>
    <w:rsid w:val="00A87E23"/>
    <w:rsid w:val="00A936C7"/>
    <w:rsid w:val="00AA4C69"/>
    <w:rsid w:val="00AE70B2"/>
    <w:rsid w:val="00AF4ECE"/>
    <w:rsid w:val="00B06AD8"/>
    <w:rsid w:val="00B90877"/>
    <w:rsid w:val="00B97079"/>
    <w:rsid w:val="00BC6BC4"/>
    <w:rsid w:val="00BC6C19"/>
    <w:rsid w:val="00BD7B5A"/>
    <w:rsid w:val="00BE5C49"/>
    <w:rsid w:val="00C05250"/>
    <w:rsid w:val="00C118CA"/>
    <w:rsid w:val="00C14177"/>
    <w:rsid w:val="00C262DF"/>
    <w:rsid w:val="00C35F2A"/>
    <w:rsid w:val="00C3658E"/>
    <w:rsid w:val="00C52C09"/>
    <w:rsid w:val="00C643BC"/>
    <w:rsid w:val="00C76C96"/>
    <w:rsid w:val="00C778DB"/>
    <w:rsid w:val="00C80689"/>
    <w:rsid w:val="00C90A35"/>
    <w:rsid w:val="00C963B9"/>
    <w:rsid w:val="00CB54B3"/>
    <w:rsid w:val="00CB634F"/>
    <w:rsid w:val="00CB6AF2"/>
    <w:rsid w:val="00CD026F"/>
    <w:rsid w:val="00D04DBC"/>
    <w:rsid w:val="00D10CFA"/>
    <w:rsid w:val="00D1177A"/>
    <w:rsid w:val="00D12866"/>
    <w:rsid w:val="00D135B1"/>
    <w:rsid w:val="00D2248F"/>
    <w:rsid w:val="00D42043"/>
    <w:rsid w:val="00D8723D"/>
    <w:rsid w:val="00D9037E"/>
    <w:rsid w:val="00DE4D0E"/>
    <w:rsid w:val="00E05200"/>
    <w:rsid w:val="00E252DE"/>
    <w:rsid w:val="00E2539B"/>
    <w:rsid w:val="00E31850"/>
    <w:rsid w:val="00E436B0"/>
    <w:rsid w:val="00E61EFA"/>
    <w:rsid w:val="00E71D82"/>
    <w:rsid w:val="00E724F3"/>
    <w:rsid w:val="00E731C1"/>
    <w:rsid w:val="00E75A15"/>
    <w:rsid w:val="00E9312C"/>
    <w:rsid w:val="00E93B7E"/>
    <w:rsid w:val="00EB660D"/>
    <w:rsid w:val="00ED6A7E"/>
    <w:rsid w:val="00ED7138"/>
    <w:rsid w:val="00EE0908"/>
    <w:rsid w:val="00F00C98"/>
    <w:rsid w:val="00F03FE8"/>
    <w:rsid w:val="00F07D35"/>
    <w:rsid w:val="00F302B2"/>
    <w:rsid w:val="00F34007"/>
    <w:rsid w:val="00F40494"/>
    <w:rsid w:val="00F409BB"/>
    <w:rsid w:val="00F51E92"/>
    <w:rsid w:val="00F51ECF"/>
    <w:rsid w:val="00F54C49"/>
    <w:rsid w:val="00F6350E"/>
    <w:rsid w:val="00F6607F"/>
    <w:rsid w:val="00F70F8C"/>
    <w:rsid w:val="00F71FCE"/>
    <w:rsid w:val="00F92D68"/>
    <w:rsid w:val="00FB330A"/>
    <w:rsid w:val="00FC608F"/>
    <w:rsid w:val="00FD160B"/>
    <w:rsid w:val="00FD4643"/>
    <w:rsid w:val="00FF3BEF"/>
    <w:rsid w:val="00FF4065"/>
    <w:rsid w:val="00FF7D73"/>
    <w:rsid w:val="01014DA5"/>
    <w:rsid w:val="010B5A4D"/>
    <w:rsid w:val="01105001"/>
    <w:rsid w:val="01163506"/>
    <w:rsid w:val="01240C0C"/>
    <w:rsid w:val="01347E3F"/>
    <w:rsid w:val="01350094"/>
    <w:rsid w:val="01555980"/>
    <w:rsid w:val="015E2FA9"/>
    <w:rsid w:val="01631393"/>
    <w:rsid w:val="01693E7F"/>
    <w:rsid w:val="017D775C"/>
    <w:rsid w:val="01815D6D"/>
    <w:rsid w:val="018930B1"/>
    <w:rsid w:val="01946E9E"/>
    <w:rsid w:val="01965CCF"/>
    <w:rsid w:val="019C2501"/>
    <w:rsid w:val="019F5C51"/>
    <w:rsid w:val="01A212E2"/>
    <w:rsid w:val="01B22115"/>
    <w:rsid w:val="01B5633B"/>
    <w:rsid w:val="01C2689D"/>
    <w:rsid w:val="01D06782"/>
    <w:rsid w:val="01D37F4D"/>
    <w:rsid w:val="01DE0B2F"/>
    <w:rsid w:val="01E97066"/>
    <w:rsid w:val="01EE089B"/>
    <w:rsid w:val="01F318C3"/>
    <w:rsid w:val="01F55CFF"/>
    <w:rsid w:val="02042EA2"/>
    <w:rsid w:val="02165C01"/>
    <w:rsid w:val="02243BA1"/>
    <w:rsid w:val="022E4E8B"/>
    <w:rsid w:val="02320D15"/>
    <w:rsid w:val="02494CF4"/>
    <w:rsid w:val="024D2527"/>
    <w:rsid w:val="025069F1"/>
    <w:rsid w:val="02633E78"/>
    <w:rsid w:val="02886733"/>
    <w:rsid w:val="028C514B"/>
    <w:rsid w:val="029C72C8"/>
    <w:rsid w:val="02BD52E4"/>
    <w:rsid w:val="02CB75B1"/>
    <w:rsid w:val="02D53100"/>
    <w:rsid w:val="02E3554D"/>
    <w:rsid w:val="02E831BD"/>
    <w:rsid w:val="02EB3ED0"/>
    <w:rsid w:val="02EE0997"/>
    <w:rsid w:val="03073EC4"/>
    <w:rsid w:val="03162034"/>
    <w:rsid w:val="03310A7C"/>
    <w:rsid w:val="033A7E69"/>
    <w:rsid w:val="03427C34"/>
    <w:rsid w:val="03431071"/>
    <w:rsid w:val="03670A7B"/>
    <w:rsid w:val="03672174"/>
    <w:rsid w:val="036C3775"/>
    <w:rsid w:val="03A41A6A"/>
    <w:rsid w:val="03B06361"/>
    <w:rsid w:val="03B332A9"/>
    <w:rsid w:val="03BB0F61"/>
    <w:rsid w:val="03C44D0D"/>
    <w:rsid w:val="03E46725"/>
    <w:rsid w:val="040B59BE"/>
    <w:rsid w:val="042249F6"/>
    <w:rsid w:val="042C2051"/>
    <w:rsid w:val="042F232E"/>
    <w:rsid w:val="04340A69"/>
    <w:rsid w:val="045306B7"/>
    <w:rsid w:val="04551B2F"/>
    <w:rsid w:val="04596E1F"/>
    <w:rsid w:val="04732BA2"/>
    <w:rsid w:val="04762CE6"/>
    <w:rsid w:val="04776AD1"/>
    <w:rsid w:val="048D3076"/>
    <w:rsid w:val="048E4316"/>
    <w:rsid w:val="04AF6797"/>
    <w:rsid w:val="04B00C78"/>
    <w:rsid w:val="04B4307C"/>
    <w:rsid w:val="04B738A8"/>
    <w:rsid w:val="04C83815"/>
    <w:rsid w:val="04CA2B5D"/>
    <w:rsid w:val="04CF61E2"/>
    <w:rsid w:val="04E11D27"/>
    <w:rsid w:val="04E52BBF"/>
    <w:rsid w:val="04E97FA5"/>
    <w:rsid w:val="04F402B3"/>
    <w:rsid w:val="04FD1597"/>
    <w:rsid w:val="050172C1"/>
    <w:rsid w:val="05053424"/>
    <w:rsid w:val="050775AA"/>
    <w:rsid w:val="050D7102"/>
    <w:rsid w:val="05163B0A"/>
    <w:rsid w:val="051E4EBE"/>
    <w:rsid w:val="05210F0D"/>
    <w:rsid w:val="05246BD8"/>
    <w:rsid w:val="052C236B"/>
    <w:rsid w:val="053C3C62"/>
    <w:rsid w:val="05583BF5"/>
    <w:rsid w:val="055C4856"/>
    <w:rsid w:val="05821C03"/>
    <w:rsid w:val="058748B8"/>
    <w:rsid w:val="05952213"/>
    <w:rsid w:val="059C4FD3"/>
    <w:rsid w:val="05AF4E5F"/>
    <w:rsid w:val="05CE3780"/>
    <w:rsid w:val="05D62E6B"/>
    <w:rsid w:val="05DF15EF"/>
    <w:rsid w:val="05E1180B"/>
    <w:rsid w:val="05ED4934"/>
    <w:rsid w:val="05F050BD"/>
    <w:rsid w:val="05F2137D"/>
    <w:rsid w:val="05F842A1"/>
    <w:rsid w:val="05FD7523"/>
    <w:rsid w:val="060156D0"/>
    <w:rsid w:val="0639613D"/>
    <w:rsid w:val="063F672B"/>
    <w:rsid w:val="06631AD1"/>
    <w:rsid w:val="066D3FE3"/>
    <w:rsid w:val="06745993"/>
    <w:rsid w:val="067A1735"/>
    <w:rsid w:val="067B7009"/>
    <w:rsid w:val="068D611B"/>
    <w:rsid w:val="06951CD5"/>
    <w:rsid w:val="06993D35"/>
    <w:rsid w:val="06A026CB"/>
    <w:rsid w:val="06A4338E"/>
    <w:rsid w:val="06A939E2"/>
    <w:rsid w:val="06B0340C"/>
    <w:rsid w:val="06B354F4"/>
    <w:rsid w:val="06CC5E22"/>
    <w:rsid w:val="06D542C9"/>
    <w:rsid w:val="06D578CF"/>
    <w:rsid w:val="06DE7F33"/>
    <w:rsid w:val="06E10E86"/>
    <w:rsid w:val="06F57914"/>
    <w:rsid w:val="070146F8"/>
    <w:rsid w:val="07044F6D"/>
    <w:rsid w:val="07123BAD"/>
    <w:rsid w:val="07262FB5"/>
    <w:rsid w:val="073725DC"/>
    <w:rsid w:val="073C2AC1"/>
    <w:rsid w:val="074704FE"/>
    <w:rsid w:val="07500746"/>
    <w:rsid w:val="07671D7F"/>
    <w:rsid w:val="07696FF8"/>
    <w:rsid w:val="076F24E7"/>
    <w:rsid w:val="07822B1E"/>
    <w:rsid w:val="078B203A"/>
    <w:rsid w:val="07A37A8F"/>
    <w:rsid w:val="07AB4725"/>
    <w:rsid w:val="07B96BC1"/>
    <w:rsid w:val="07D4293F"/>
    <w:rsid w:val="07E02440"/>
    <w:rsid w:val="07E51B9E"/>
    <w:rsid w:val="07EA0447"/>
    <w:rsid w:val="07EA5FC3"/>
    <w:rsid w:val="07EF38AC"/>
    <w:rsid w:val="07FC3748"/>
    <w:rsid w:val="0811414A"/>
    <w:rsid w:val="081D61F5"/>
    <w:rsid w:val="08285A9D"/>
    <w:rsid w:val="082E3D02"/>
    <w:rsid w:val="08341309"/>
    <w:rsid w:val="08510B63"/>
    <w:rsid w:val="08526CCD"/>
    <w:rsid w:val="08566F9B"/>
    <w:rsid w:val="0864052D"/>
    <w:rsid w:val="08697C75"/>
    <w:rsid w:val="08700E48"/>
    <w:rsid w:val="0877510E"/>
    <w:rsid w:val="088315FD"/>
    <w:rsid w:val="0883620D"/>
    <w:rsid w:val="0892075A"/>
    <w:rsid w:val="089939F9"/>
    <w:rsid w:val="089F3E68"/>
    <w:rsid w:val="08B071FA"/>
    <w:rsid w:val="08B415EB"/>
    <w:rsid w:val="08B463B6"/>
    <w:rsid w:val="08C02AAC"/>
    <w:rsid w:val="08CA2C9D"/>
    <w:rsid w:val="08CA5932"/>
    <w:rsid w:val="08CE43A7"/>
    <w:rsid w:val="08D76864"/>
    <w:rsid w:val="08DF3C7E"/>
    <w:rsid w:val="08E30C28"/>
    <w:rsid w:val="08F41E27"/>
    <w:rsid w:val="09072D15"/>
    <w:rsid w:val="090C5F6B"/>
    <w:rsid w:val="09237D21"/>
    <w:rsid w:val="09356DB6"/>
    <w:rsid w:val="0939750F"/>
    <w:rsid w:val="0942292A"/>
    <w:rsid w:val="09580FED"/>
    <w:rsid w:val="095912BE"/>
    <w:rsid w:val="097B3BDF"/>
    <w:rsid w:val="099D5FA7"/>
    <w:rsid w:val="099F290E"/>
    <w:rsid w:val="09A64668"/>
    <w:rsid w:val="09B132AF"/>
    <w:rsid w:val="09C07316"/>
    <w:rsid w:val="09C67173"/>
    <w:rsid w:val="09CA7239"/>
    <w:rsid w:val="09D04F3A"/>
    <w:rsid w:val="09DF58DF"/>
    <w:rsid w:val="09EE58D3"/>
    <w:rsid w:val="09F1656A"/>
    <w:rsid w:val="0A054CD8"/>
    <w:rsid w:val="0A0E40DB"/>
    <w:rsid w:val="0A0E7229"/>
    <w:rsid w:val="0A13659E"/>
    <w:rsid w:val="0A2D5868"/>
    <w:rsid w:val="0A3E2B6F"/>
    <w:rsid w:val="0A4035EF"/>
    <w:rsid w:val="0A483168"/>
    <w:rsid w:val="0A555EEF"/>
    <w:rsid w:val="0A55645E"/>
    <w:rsid w:val="0A5E1204"/>
    <w:rsid w:val="0A64608D"/>
    <w:rsid w:val="0A662110"/>
    <w:rsid w:val="0A6C3759"/>
    <w:rsid w:val="0A730839"/>
    <w:rsid w:val="0A80731A"/>
    <w:rsid w:val="0A827E90"/>
    <w:rsid w:val="0A8622B0"/>
    <w:rsid w:val="0AAB7ACF"/>
    <w:rsid w:val="0ABC65D5"/>
    <w:rsid w:val="0ACA0702"/>
    <w:rsid w:val="0AD14217"/>
    <w:rsid w:val="0AD610FE"/>
    <w:rsid w:val="0AF15E1E"/>
    <w:rsid w:val="0AFE7E1B"/>
    <w:rsid w:val="0B08754C"/>
    <w:rsid w:val="0B096421"/>
    <w:rsid w:val="0B0D0845"/>
    <w:rsid w:val="0B0D536B"/>
    <w:rsid w:val="0B105602"/>
    <w:rsid w:val="0B1E0FA8"/>
    <w:rsid w:val="0B2A081B"/>
    <w:rsid w:val="0B313087"/>
    <w:rsid w:val="0B3A61C9"/>
    <w:rsid w:val="0B4F1BA2"/>
    <w:rsid w:val="0B515108"/>
    <w:rsid w:val="0B65015B"/>
    <w:rsid w:val="0B680139"/>
    <w:rsid w:val="0B755BDB"/>
    <w:rsid w:val="0B8311F5"/>
    <w:rsid w:val="0B937057"/>
    <w:rsid w:val="0B946A6A"/>
    <w:rsid w:val="0BB75447"/>
    <w:rsid w:val="0BC04C30"/>
    <w:rsid w:val="0BD631CB"/>
    <w:rsid w:val="0BE247F8"/>
    <w:rsid w:val="0BED42CE"/>
    <w:rsid w:val="0BFB2687"/>
    <w:rsid w:val="0C124FB8"/>
    <w:rsid w:val="0C2126E1"/>
    <w:rsid w:val="0C385F3B"/>
    <w:rsid w:val="0C426211"/>
    <w:rsid w:val="0C4508E9"/>
    <w:rsid w:val="0C473EE0"/>
    <w:rsid w:val="0C4B3CAA"/>
    <w:rsid w:val="0C55104F"/>
    <w:rsid w:val="0C556282"/>
    <w:rsid w:val="0C5C3EFE"/>
    <w:rsid w:val="0C6557AC"/>
    <w:rsid w:val="0C6B1664"/>
    <w:rsid w:val="0C715FBC"/>
    <w:rsid w:val="0C804989"/>
    <w:rsid w:val="0C8F7EBF"/>
    <w:rsid w:val="0CA63727"/>
    <w:rsid w:val="0CAF5660"/>
    <w:rsid w:val="0CC02BE8"/>
    <w:rsid w:val="0CC12797"/>
    <w:rsid w:val="0CCD1656"/>
    <w:rsid w:val="0CE16AF2"/>
    <w:rsid w:val="0CE97FAB"/>
    <w:rsid w:val="0CF373B6"/>
    <w:rsid w:val="0D0148A7"/>
    <w:rsid w:val="0D087B14"/>
    <w:rsid w:val="0D1348A4"/>
    <w:rsid w:val="0D1447AC"/>
    <w:rsid w:val="0D1B35F2"/>
    <w:rsid w:val="0D3463A5"/>
    <w:rsid w:val="0D4B574B"/>
    <w:rsid w:val="0D570A1E"/>
    <w:rsid w:val="0D573E5E"/>
    <w:rsid w:val="0D592B25"/>
    <w:rsid w:val="0D5C6302"/>
    <w:rsid w:val="0D647F81"/>
    <w:rsid w:val="0D794A30"/>
    <w:rsid w:val="0D8E53B3"/>
    <w:rsid w:val="0D987D07"/>
    <w:rsid w:val="0DC816EF"/>
    <w:rsid w:val="0DD00C89"/>
    <w:rsid w:val="0DD5674C"/>
    <w:rsid w:val="0DDB4FF6"/>
    <w:rsid w:val="0DEF0A4A"/>
    <w:rsid w:val="0DF869B2"/>
    <w:rsid w:val="0E0530A8"/>
    <w:rsid w:val="0E060ACA"/>
    <w:rsid w:val="0E0C59AC"/>
    <w:rsid w:val="0E1009A3"/>
    <w:rsid w:val="0E172DCA"/>
    <w:rsid w:val="0E1E63C8"/>
    <w:rsid w:val="0E2F6B2C"/>
    <w:rsid w:val="0E34367B"/>
    <w:rsid w:val="0E462204"/>
    <w:rsid w:val="0E5721A8"/>
    <w:rsid w:val="0E5A1359"/>
    <w:rsid w:val="0E761318"/>
    <w:rsid w:val="0E7D7409"/>
    <w:rsid w:val="0E833B9B"/>
    <w:rsid w:val="0E8B4F6E"/>
    <w:rsid w:val="0E9028B2"/>
    <w:rsid w:val="0E962805"/>
    <w:rsid w:val="0E9E1040"/>
    <w:rsid w:val="0E9E41A6"/>
    <w:rsid w:val="0EB52D7F"/>
    <w:rsid w:val="0EC37F9A"/>
    <w:rsid w:val="0EC6060B"/>
    <w:rsid w:val="0EC83D05"/>
    <w:rsid w:val="0EC94C62"/>
    <w:rsid w:val="0ED66C0B"/>
    <w:rsid w:val="0EE27853"/>
    <w:rsid w:val="0EE71A27"/>
    <w:rsid w:val="0EFC2B7C"/>
    <w:rsid w:val="0F0B7345"/>
    <w:rsid w:val="0F0F3D4D"/>
    <w:rsid w:val="0F1237C0"/>
    <w:rsid w:val="0F150700"/>
    <w:rsid w:val="0F451194"/>
    <w:rsid w:val="0F472505"/>
    <w:rsid w:val="0F491CCE"/>
    <w:rsid w:val="0F4B5DD4"/>
    <w:rsid w:val="0F562CA8"/>
    <w:rsid w:val="0F7069D0"/>
    <w:rsid w:val="0F7316E0"/>
    <w:rsid w:val="0F876D08"/>
    <w:rsid w:val="0F8F2730"/>
    <w:rsid w:val="0FA91EF1"/>
    <w:rsid w:val="0FAA0F31"/>
    <w:rsid w:val="0FB05DCF"/>
    <w:rsid w:val="0FB947D8"/>
    <w:rsid w:val="0FC12D1F"/>
    <w:rsid w:val="0FC9572C"/>
    <w:rsid w:val="0FD77373"/>
    <w:rsid w:val="0FD8178A"/>
    <w:rsid w:val="0FE010B8"/>
    <w:rsid w:val="0FF75B89"/>
    <w:rsid w:val="0FFF6680"/>
    <w:rsid w:val="100069E2"/>
    <w:rsid w:val="10034B75"/>
    <w:rsid w:val="10096ED8"/>
    <w:rsid w:val="10446A7B"/>
    <w:rsid w:val="104F38D8"/>
    <w:rsid w:val="1061278D"/>
    <w:rsid w:val="10672E9E"/>
    <w:rsid w:val="106C6D3C"/>
    <w:rsid w:val="10783B52"/>
    <w:rsid w:val="10793F64"/>
    <w:rsid w:val="107E5B7A"/>
    <w:rsid w:val="10812C55"/>
    <w:rsid w:val="10893502"/>
    <w:rsid w:val="10906E6C"/>
    <w:rsid w:val="109623BE"/>
    <w:rsid w:val="10A46D1D"/>
    <w:rsid w:val="10A7086E"/>
    <w:rsid w:val="10AC58C8"/>
    <w:rsid w:val="10B062BB"/>
    <w:rsid w:val="10BD74F7"/>
    <w:rsid w:val="10CB3AEC"/>
    <w:rsid w:val="10CE4116"/>
    <w:rsid w:val="10D01397"/>
    <w:rsid w:val="10EA06D0"/>
    <w:rsid w:val="10EA7BB9"/>
    <w:rsid w:val="10EF7E56"/>
    <w:rsid w:val="10FF24EE"/>
    <w:rsid w:val="11001C27"/>
    <w:rsid w:val="110105F7"/>
    <w:rsid w:val="110F7C36"/>
    <w:rsid w:val="11122033"/>
    <w:rsid w:val="111848E4"/>
    <w:rsid w:val="111E03F6"/>
    <w:rsid w:val="1138351B"/>
    <w:rsid w:val="114464FB"/>
    <w:rsid w:val="11523887"/>
    <w:rsid w:val="11534480"/>
    <w:rsid w:val="11571EED"/>
    <w:rsid w:val="115E3929"/>
    <w:rsid w:val="11634AA5"/>
    <w:rsid w:val="116A4F53"/>
    <w:rsid w:val="11812C1A"/>
    <w:rsid w:val="118617D3"/>
    <w:rsid w:val="11A671C2"/>
    <w:rsid w:val="11B61234"/>
    <w:rsid w:val="11B95345"/>
    <w:rsid w:val="120A02FF"/>
    <w:rsid w:val="12146F7B"/>
    <w:rsid w:val="122811B2"/>
    <w:rsid w:val="122C37F3"/>
    <w:rsid w:val="123143D8"/>
    <w:rsid w:val="12340E5C"/>
    <w:rsid w:val="12400072"/>
    <w:rsid w:val="12482814"/>
    <w:rsid w:val="12491E5D"/>
    <w:rsid w:val="125C3FB9"/>
    <w:rsid w:val="125E2B33"/>
    <w:rsid w:val="125E5744"/>
    <w:rsid w:val="126507BE"/>
    <w:rsid w:val="12670022"/>
    <w:rsid w:val="126852B5"/>
    <w:rsid w:val="127B2935"/>
    <w:rsid w:val="128D2038"/>
    <w:rsid w:val="12AD65E3"/>
    <w:rsid w:val="12B3178C"/>
    <w:rsid w:val="12BA33B1"/>
    <w:rsid w:val="12BD62B9"/>
    <w:rsid w:val="12C36C77"/>
    <w:rsid w:val="12C846F5"/>
    <w:rsid w:val="12EC5477"/>
    <w:rsid w:val="12FD740E"/>
    <w:rsid w:val="130019B0"/>
    <w:rsid w:val="132A7232"/>
    <w:rsid w:val="133E6F06"/>
    <w:rsid w:val="13411687"/>
    <w:rsid w:val="135A01AB"/>
    <w:rsid w:val="13627079"/>
    <w:rsid w:val="137027F2"/>
    <w:rsid w:val="1378022E"/>
    <w:rsid w:val="13811875"/>
    <w:rsid w:val="138D7220"/>
    <w:rsid w:val="13991A5B"/>
    <w:rsid w:val="13A62108"/>
    <w:rsid w:val="13B13625"/>
    <w:rsid w:val="13B419F9"/>
    <w:rsid w:val="13C235F2"/>
    <w:rsid w:val="13C95B4A"/>
    <w:rsid w:val="13CD4020"/>
    <w:rsid w:val="13D56504"/>
    <w:rsid w:val="13DD176D"/>
    <w:rsid w:val="13E16CF5"/>
    <w:rsid w:val="13E732F7"/>
    <w:rsid w:val="13EF19CC"/>
    <w:rsid w:val="13F96B78"/>
    <w:rsid w:val="13FA1401"/>
    <w:rsid w:val="140102AA"/>
    <w:rsid w:val="14176EF8"/>
    <w:rsid w:val="141F2B4C"/>
    <w:rsid w:val="142A7B26"/>
    <w:rsid w:val="1438133A"/>
    <w:rsid w:val="143F0549"/>
    <w:rsid w:val="143F4BD6"/>
    <w:rsid w:val="14416CC3"/>
    <w:rsid w:val="144F0AD7"/>
    <w:rsid w:val="145314F5"/>
    <w:rsid w:val="145F4680"/>
    <w:rsid w:val="146A5C08"/>
    <w:rsid w:val="146B51B5"/>
    <w:rsid w:val="146E38FA"/>
    <w:rsid w:val="146E76DD"/>
    <w:rsid w:val="1475576A"/>
    <w:rsid w:val="147927E3"/>
    <w:rsid w:val="14850AF5"/>
    <w:rsid w:val="149E1F85"/>
    <w:rsid w:val="14B85AB4"/>
    <w:rsid w:val="14B93B80"/>
    <w:rsid w:val="14D36869"/>
    <w:rsid w:val="14EE5BD5"/>
    <w:rsid w:val="14EE5E20"/>
    <w:rsid w:val="14F42893"/>
    <w:rsid w:val="14F4746E"/>
    <w:rsid w:val="14F51C1E"/>
    <w:rsid w:val="1503691C"/>
    <w:rsid w:val="151F0C4D"/>
    <w:rsid w:val="15247B6B"/>
    <w:rsid w:val="152B78AA"/>
    <w:rsid w:val="153E3AA3"/>
    <w:rsid w:val="154B67A4"/>
    <w:rsid w:val="15500DA7"/>
    <w:rsid w:val="15565FFF"/>
    <w:rsid w:val="15577014"/>
    <w:rsid w:val="155D7E7C"/>
    <w:rsid w:val="155E3D89"/>
    <w:rsid w:val="1565349D"/>
    <w:rsid w:val="156552EC"/>
    <w:rsid w:val="157352AA"/>
    <w:rsid w:val="15762A4B"/>
    <w:rsid w:val="15775CFE"/>
    <w:rsid w:val="157E7D86"/>
    <w:rsid w:val="15814A0C"/>
    <w:rsid w:val="158D4E35"/>
    <w:rsid w:val="158D72B8"/>
    <w:rsid w:val="158E45A8"/>
    <w:rsid w:val="15A54CD4"/>
    <w:rsid w:val="15A55873"/>
    <w:rsid w:val="15A7554A"/>
    <w:rsid w:val="15B12090"/>
    <w:rsid w:val="15BC269D"/>
    <w:rsid w:val="15D331E5"/>
    <w:rsid w:val="15D72F61"/>
    <w:rsid w:val="15DA6597"/>
    <w:rsid w:val="15DD096B"/>
    <w:rsid w:val="15E9060D"/>
    <w:rsid w:val="15F35AC7"/>
    <w:rsid w:val="15F71354"/>
    <w:rsid w:val="15F73EC3"/>
    <w:rsid w:val="15FE739D"/>
    <w:rsid w:val="15FF2288"/>
    <w:rsid w:val="1600001A"/>
    <w:rsid w:val="16007599"/>
    <w:rsid w:val="16180B8D"/>
    <w:rsid w:val="16207663"/>
    <w:rsid w:val="162B2C0F"/>
    <w:rsid w:val="16316646"/>
    <w:rsid w:val="16365413"/>
    <w:rsid w:val="16420242"/>
    <w:rsid w:val="164B49F9"/>
    <w:rsid w:val="164D4617"/>
    <w:rsid w:val="16602816"/>
    <w:rsid w:val="1663018A"/>
    <w:rsid w:val="166768CE"/>
    <w:rsid w:val="16704E38"/>
    <w:rsid w:val="16800B54"/>
    <w:rsid w:val="16924FD3"/>
    <w:rsid w:val="16A056EC"/>
    <w:rsid w:val="16AA61E6"/>
    <w:rsid w:val="16B9117A"/>
    <w:rsid w:val="16D44684"/>
    <w:rsid w:val="16D8342C"/>
    <w:rsid w:val="16DB597B"/>
    <w:rsid w:val="16DE4260"/>
    <w:rsid w:val="16E20BD8"/>
    <w:rsid w:val="16F95F16"/>
    <w:rsid w:val="16FD45B7"/>
    <w:rsid w:val="17022672"/>
    <w:rsid w:val="17117C17"/>
    <w:rsid w:val="17151013"/>
    <w:rsid w:val="1720066D"/>
    <w:rsid w:val="17261E4A"/>
    <w:rsid w:val="17335182"/>
    <w:rsid w:val="17342FFB"/>
    <w:rsid w:val="17371BE5"/>
    <w:rsid w:val="173E7E3E"/>
    <w:rsid w:val="174E5EA4"/>
    <w:rsid w:val="17534C28"/>
    <w:rsid w:val="175C267D"/>
    <w:rsid w:val="17617C93"/>
    <w:rsid w:val="17645A2C"/>
    <w:rsid w:val="176561B2"/>
    <w:rsid w:val="176F3BC2"/>
    <w:rsid w:val="177C5D46"/>
    <w:rsid w:val="178339FE"/>
    <w:rsid w:val="178966D2"/>
    <w:rsid w:val="179A0E2D"/>
    <w:rsid w:val="179D75F2"/>
    <w:rsid w:val="179D7DB8"/>
    <w:rsid w:val="179E2790"/>
    <w:rsid w:val="179F5C65"/>
    <w:rsid w:val="17A46746"/>
    <w:rsid w:val="17A57B5D"/>
    <w:rsid w:val="17BE0418"/>
    <w:rsid w:val="17C52607"/>
    <w:rsid w:val="17C67B18"/>
    <w:rsid w:val="17CC6B24"/>
    <w:rsid w:val="17CE5936"/>
    <w:rsid w:val="17CF0693"/>
    <w:rsid w:val="17D44169"/>
    <w:rsid w:val="17DB6CB0"/>
    <w:rsid w:val="17DF6ACA"/>
    <w:rsid w:val="17E62DDD"/>
    <w:rsid w:val="17F53365"/>
    <w:rsid w:val="18014E9E"/>
    <w:rsid w:val="18025CA1"/>
    <w:rsid w:val="180D00A8"/>
    <w:rsid w:val="18223720"/>
    <w:rsid w:val="18230F9A"/>
    <w:rsid w:val="18271D80"/>
    <w:rsid w:val="184F59E2"/>
    <w:rsid w:val="185A17AD"/>
    <w:rsid w:val="1867737D"/>
    <w:rsid w:val="18722317"/>
    <w:rsid w:val="18727C26"/>
    <w:rsid w:val="187A55E3"/>
    <w:rsid w:val="188230F9"/>
    <w:rsid w:val="18962DB5"/>
    <w:rsid w:val="189D4283"/>
    <w:rsid w:val="189F6E00"/>
    <w:rsid w:val="18A04CE2"/>
    <w:rsid w:val="18D00184"/>
    <w:rsid w:val="18D465A5"/>
    <w:rsid w:val="18D9001E"/>
    <w:rsid w:val="18D910AB"/>
    <w:rsid w:val="18EB3741"/>
    <w:rsid w:val="18EF3A8A"/>
    <w:rsid w:val="19022939"/>
    <w:rsid w:val="19113CDD"/>
    <w:rsid w:val="192351A8"/>
    <w:rsid w:val="192A3FCF"/>
    <w:rsid w:val="194C2713"/>
    <w:rsid w:val="1956055F"/>
    <w:rsid w:val="19652D50"/>
    <w:rsid w:val="196C68EE"/>
    <w:rsid w:val="19757131"/>
    <w:rsid w:val="1981080B"/>
    <w:rsid w:val="198F1A9F"/>
    <w:rsid w:val="19940A14"/>
    <w:rsid w:val="19972114"/>
    <w:rsid w:val="19A866FC"/>
    <w:rsid w:val="19B20F4F"/>
    <w:rsid w:val="19C0259F"/>
    <w:rsid w:val="19E47322"/>
    <w:rsid w:val="19F56523"/>
    <w:rsid w:val="19F56A8B"/>
    <w:rsid w:val="1A0A29AD"/>
    <w:rsid w:val="1A112958"/>
    <w:rsid w:val="1A113363"/>
    <w:rsid w:val="1A270287"/>
    <w:rsid w:val="1A3D12FD"/>
    <w:rsid w:val="1A4306DC"/>
    <w:rsid w:val="1A4A6E6C"/>
    <w:rsid w:val="1A5A03C2"/>
    <w:rsid w:val="1A5A7059"/>
    <w:rsid w:val="1A63743B"/>
    <w:rsid w:val="1A792B5B"/>
    <w:rsid w:val="1A815443"/>
    <w:rsid w:val="1A926325"/>
    <w:rsid w:val="1ABF4713"/>
    <w:rsid w:val="1AC778BF"/>
    <w:rsid w:val="1AC80FB4"/>
    <w:rsid w:val="1AD40990"/>
    <w:rsid w:val="1AEB13A8"/>
    <w:rsid w:val="1AF36E25"/>
    <w:rsid w:val="1AFC6AF8"/>
    <w:rsid w:val="1B1F29DA"/>
    <w:rsid w:val="1B3B0A3E"/>
    <w:rsid w:val="1B4509ED"/>
    <w:rsid w:val="1B542EC0"/>
    <w:rsid w:val="1B582E9A"/>
    <w:rsid w:val="1B665480"/>
    <w:rsid w:val="1B8E66C1"/>
    <w:rsid w:val="1B91563D"/>
    <w:rsid w:val="1B9C50B2"/>
    <w:rsid w:val="1BB7630E"/>
    <w:rsid w:val="1BBB37C5"/>
    <w:rsid w:val="1BC15A7D"/>
    <w:rsid w:val="1BC467B8"/>
    <w:rsid w:val="1BD03983"/>
    <w:rsid w:val="1BD60324"/>
    <w:rsid w:val="1BF50F2F"/>
    <w:rsid w:val="1C0C46F0"/>
    <w:rsid w:val="1C1053C3"/>
    <w:rsid w:val="1C107A10"/>
    <w:rsid w:val="1C133964"/>
    <w:rsid w:val="1C190814"/>
    <w:rsid w:val="1C271C95"/>
    <w:rsid w:val="1C356E0A"/>
    <w:rsid w:val="1C386930"/>
    <w:rsid w:val="1C3D785F"/>
    <w:rsid w:val="1C4124B9"/>
    <w:rsid w:val="1C495653"/>
    <w:rsid w:val="1C4A2E9F"/>
    <w:rsid w:val="1C4E0319"/>
    <w:rsid w:val="1C591433"/>
    <w:rsid w:val="1C723297"/>
    <w:rsid w:val="1C91154E"/>
    <w:rsid w:val="1CA722CB"/>
    <w:rsid w:val="1CAE5561"/>
    <w:rsid w:val="1CB81337"/>
    <w:rsid w:val="1CBF0C9B"/>
    <w:rsid w:val="1CD03219"/>
    <w:rsid w:val="1CD95E18"/>
    <w:rsid w:val="1CDA1431"/>
    <w:rsid w:val="1CE162EB"/>
    <w:rsid w:val="1CE313ED"/>
    <w:rsid w:val="1CEB660D"/>
    <w:rsid w:val="1CEF496B"/>
    <w:rsid w:val="1D01344F"/>
    <w:rsid w:val="1D107B68"/>
    <w:rsid w:val="1D112FA8"/>
    <w:rsid w:val="1D137FD6"/>
    <w:rsid w:val="1D3D4D70"/>
    <w:rsid w:val="1D5A7699"/>
    <w:rsid w:val="1D6D2545"/>
    <w:rsid w:val="1D745C0C"/>
    <w:rsid w:val="1D7F7F7E"/>
    <w:rsid w:val="1D8E2239"/>
    <w:rsid w:val="1D9C015F"/>
    <w:rsid w:val="1DA14A76"/>
    <w:rsid w:val="1DA80269"/>
    <w:rsid w:val="1DA81BFD"/>
    <w:rsid w:val="1DAA5216"/>
    <w:rsid w:val="1DAA70C8"/>
    <w:rsid w:val="1DAC4B33"/>
    <w:rsid w:val="1DB5090B"/>
    <w:rsid w:val="1DB51FC8"/>
    <w:rsid w:val="1DBF6499"/>
    <w:rsid w:val="1DC5412E"/>
    <w:rsid w:val="1DC63BF5"/>
    <w:rsid w:val="1DE75F1E"/>
    <w:rsid w:val="1DF27DAF"/>
    <w:rsid w:val="1DF7200C"/>
    <w:rsid w:val="1DFD41AF"/>
    <w:rsid w:val="1E046D85"/>
    <w:rsid w:val="1E0C421C"/>
    <w:rsid w:val="1E114FCB"/>
    <w:rsid w:val="1E1307FF"/>
    <w:rsid w:val="1E146CCB"/>
    <w:rsid w:val="1E1529F1"/>
    <w:rsid w:val="1E1C53B0"/>
    <w:rsid w:val="1E2308AA"/>
    <w:rsid w:val="1E2E5564"/>
    <w:rsid w:val="1E454F35"/>
    <w:rsid w:val="1E566A11"/>
    <w:rsid w:val="1E6F18D2"/>
    <w:rsid w:val="1E7C1B18"/>
    <w:rsid w:val="1E873C12"/>
    <w:rsid w:val="1E910B3B"/>
    <w:rsid w:val="1E991B74"/>
    <w:rsid w:val="1E9F25D1"/>
    <w:rsid w:val="1EA26B96"/>
    <w:rsid w:val="1EAF3F17"/>
    <w:rsid w:val="1EBC272D"/>
    <w:rsid w:val="1ED32C49"/>
    <w:rsid w:val="1EEA50F0"/>
    <w:rsid w:val="1F064BD7"/>
    <w:rsid w:val="1F076EE4"/>
    <w:rsid w:val="1F092F16"/>
    <w:rsid w:val="1F0A6ED7"/>
    <w:rsid w:val="1F1C5FD1"/>
    <w:rsid w:val="1F217318"/>
    <w:rsid w:val="1F224C5B"/>
    <w:rsid w:val="1F2D3C09"/>
    <w:rsid w:val="1F2E5B0D"/>
    <w:rsid w:val="1F2F22AB"/>
    <w:rsid w:val="1F32540B"/>
    <w:rsid w:val="1F3534AE"/>
    <w:rsid w:val="1F497D68"/>
    <w:rsid w:val="1F4D7EF7"/>
    <w:rsid w:val="1F5D69F3"/>
    <w:rsid w:val="1F5F0FE7"/>
    <w:rsid w:val="1F673CEF"/>
    <w:rsid w:val="1F67716B"/>
    <w:rsid w:val="1F6B6431"/>
    <w:rsid w:val="1F76308C"/>
    <w:rsid w:val="1F7B3857"/>
    <w:rsid w:val="1F8311AC"/>
    <w:rsid w:val="1F887100"/>
    <w:rsid w:val="1F8C43D8"/>
    <w:rsid w:val="1F904A4C"/>
    <w:rsid w:val="1FAE084E"/>
    <w:rsid w:val="1FBA107E"/>
    <w:rsid w:val="1FBD2654"/>
    <w:rsid w:val="1FCF6C31"/>
    <w:rsid w:val="1FCF6FD4"/>
    <w:rsid w:val="1FD34B3A"/>
    <w:rsid w:val="1FD72A51"/>
    <w:rsid w:val="1FDA1281"/>
    <w:rsid w:val="1FED6EF5"/>
    <w:rsid w:val="1FF6358F"/>
    <w:rsid w:val="1FFE28D3"/>
    <w:rsid w:val="200C00D2"/>
    <w:rsid w:val="201F402D"/>
    <w:rsid w:val="202751D5"/>
    <w:rsid w:val="20305083"/>
    <w:rsid w:val="20354A20"/>
    <w:rsid w:val="20384FB4"/>
    <w:rsid w:val="204C23EB"/>
    <w:rsid w:val="204F5C88"/>
    <w:rsid w:val="20516D61"/>
    <w:rsid w:val="20546B99"/>
    <w:rsid w:val="20565FF0"/>
    <w:rsid w:val="20614E14"/>
    <w:rsid w:val="20710A1C"/>
    <w:rsid w:val="20793145"/>
    <w:rsid w:val="20961622"/>
    <w:rsid w:val="209D526D"/>
    <w:rsid w:val="20AA5EDD"/>
    <w:rsid w:val="20C06FC6"/>
    <w:rsid w:val="20CF65DF"/>
    <w:rsid w:val="20DE224F"/>
    <w:rsid w:val="20E27747"/>
    <w:rsid w:val="20F62508"/>
    <w:rsid w:val="21006CD1"/>
    <w:rsid w:val="2106413E"/>
    <w:rsid w:val="21083255"/>
    <w:rsid w:val="21084888"/>
    <w:rsid w:val="2109623B"/>
    <w:rsid w:val="211B2656"/>
    <w:rsid w:val="211F4CA0"/>
    <w:rsid w:val="212A2C8F"/>
    <w:rsid w:val="2132527F"/>
    <w:rsid w:val="213E7CD1"/>
    <w:rsid w:val="21450065"/>
    <w:rsid w:val="21470E51"/>
    <w:rsid w:val="21476529"/>
    <w:rsid w:val="216D025C"/>
    <w:rsid w:val="216E0036"/>
    <w:rsid w:val="218D564B"/>
    <w:rsid w:val="218E3C98"/>
    <w:rsid w:val="219D3087"/>
    <w:rsid w:val="21A53641"/>
    <w:rsid w:val="21A73159"/>
    <w:rsid w:val="21BD2731"/>
    <w:rsid w:val="21D7258B"/>
    <w:rsid w:val="21DB123C"/>
    <w:rsid w:val="21E154B4"/>
    <w:rsid w:val="21E5487B"/>
    <w:rsid w:val="21F22280"/>
    <w:rsid w:val="21FA7EBA"/>
    <w:rsid w:val="220233DC"/>
    <w:rsid w:val="22072146"/>
    <w:rsid w:val="2207406E"/>
    <w:rsid w:val="221F0E4D"/>
    <w:rsid w:val="224206DD"/>
    <w:rsid w:val="22432E2A"/>
    <w:rsid w:val="224B14D6"/>
    <w:rsid w:val="224D42A7"/>
    <w:rsid w:val="22531B36"/>
    <w:rsid w:val="22565BC8"/>
    <w:rsid w:val="2259114A"/>
    <w:rsid w:val="22921666"/>
    <w:rsid w:val="22B7388E"/>
    <w:rsid w:val="22BC6E19"/>
    <w:rsid w:val="22BF232C"/>
    <w:rsid w:val="22C34857"/>
    <w:rsid w:val="22CE702F"/>
    <w:rsid w:val="22E038CD"/>
    <w:rsid w:val="22F01B60"/>
    <w:rsid w:val="22FB15DD"/>
    <w:rsid w:val="23042452"/>
    <w:rsid w:val="23044B77"/>
    <w:rsid w:val="230E479D"/>
    <w:rsid w:val="231C1CEE"/>
    <w:rsid w:val="231F1E3B"/>
    <w:rsid w:val="23213064"/>
    <w:rsid w:val="23235BA2"/>
    <w:rsid w:val="23407539"/>
    <w:rsid w:val="2364100A"/>
    <w:rsid w:val="23652945"/>
    <w:rsid w:val="236A0317"/>
    <w:rsid w:val="238C1558"/>
    <w:rsid w:val="239F4366"/>
    <w:rsid w:val="23D3275B"/>
    <w:rsid w:val="23DB464F"/>
    <w:rsid w:val="23E05F4B"/>
    <w:rsid w:val="23EB3814"/>
    <w:rsid w:val="23ED2A15"/>
    <w:rsid w:val="23F3292B"/>
    <w:rsid w:val="24143F01"/>
    <w:rsid w:val="24176017"/>
    <w:rsid w:val="24192EA8"/>
    <w:rsid w:val="24193733"/>
    <w:rsid w:val="242B3F90"/>
    <w:rsid w:val="24376272"/>
    <w:rsid w:val="243E4A34"/>
    <w:rsid w:val="24452DCD"/>
    <w:rsid w:val="245C7482"/>
    <w:rsid w:val="245E61A2"/>
    <w:rsid w:val="2461246D"/>
    <w:rsid w:val="246137CD"/>
    <w:rsid w:val="246245CF"/>
    <w:rsid w:val="247E1E5C"/>
    <w:rsid w:val="247E7012"/>
    <w:rsid w:val="248818F0"/>
    <w:rsid w:val="24962A1E"/>
    <w:rsid w:val="249A5B5E"/>
    <w:rsid w:val="24A64AD6"/>
    <w:rsid w:val="24AB2B80"/>
    <w:rsid w:val="24AB77C3"/>
    <w:rsid w:val="24B82E44"/>
    <w:rsid w:val="24CA6B2E"/>
    <w:rsid w:val="24D4402F"/>
    <w:rsid w:val="24D87EAB"/>
    <w:rsid w:val="24D95AC6"/>
    <w:rsid w:val="24DF0B92"/>
    <w:rsid w:val="24F14265"/>
    <w:rsid w:val="24F6045A"/>
    <w:rsid w:val="250D17AC"/>
    <w:rsid w:val="25145EC5"/>
    <w:rsid w:val="25171D4F"/>
    <w:rsid w:val="25203AC2"/>
    <w:rsid w:val="252E64E9"/>
    <w:rsid w:val="25397C42"/>
    <w:rsid w:val="253A69DD"/>
    <w:rsid w:val="25451F8E"/>
    <w:rsid w:val="255A6008"/>
    <w:rsid w:val="255D6BAB"/>
    <w:rsid w:val="25652101"/>
    <w:rsid w:val="256751DD"/>
    <w:rsid w:val="256C2EA5"/>
    <w:rsid w:val="25742762"/>
    <w:rsid w:val="257F46A3"/>
    <w:rsid w:val="258F08E9"/>
    <w:rsid w:val="25904E56"/>
    <w:rsid w:val="25946B15"/>
    <w:rsid w:val="25B42A42"/>
    <w:rsid w:val="25B518C0"/>
    <w:rsid w:val="25B9650C"/>
    <w:rsid w:val="25BD6DDE"/>
    <w:rsid w:val="25C1755E"/>
    <w:rsid w:val="25D94CAF"/>
    <w:rsid w:val="25F371D6"/>
    <w:rsid w:val="261566A7"/>
    <w:rsid w:val="2620007A"/>
    <w:rsid w:val="26377C85"/>
    <w:rsid w:val="26460793"/>
    <w:rsid w:val="26483B14"/>
    <w:rsid w:val="26530A9F"/>
    <w:rsid w:val="266236D1"/>
    <w:rsid w:val="266730F1"/>
    <w:rsid w:val="2671458E"/>
    <w:rsid w:val="26775D9D"/>
    <w:rsid w:val="26893DE1"/>
    <w:rsid w:val="268B1FDC"/>
    <w:rsid w:val="26A53411"/>
    <w:rsid w:val="26BF70E7"/>
    <w:rsid w:val="26C648CB"/>
    <w:rsid w:val="26C64937"/>
    <w:rsid w:val="26DA19F5"/>
    <w:rsid w:val="26E45AAE"/>
    <w:rsid w:val="26E50866"/>
    <w:rsid w:val="26E66FFF"/>
    <w:rsid w:val="26EE4355"/>
    <w:rsid w:val="26F204D3"/>
    <w:rsid w:val="271434AB"/>
    <w:rsid w:val="271869E8"/>
    <w:rsid w:val="27186EBE"/>
    <w:rsid w:val="27265911"/>
    <w:rsid w:val="27320A06"/>
    <w:rsid w:val="27517341"/>
    <w:rsid w:val="275E521A"/>
    <w:rsid w:val="275F5AF1"/>
    <w:rsid w:val="27625731"/>
    <w:rsid w:val="276614B6"/>
    <w:rsid w:val="2766620E"/>
    <w:rsid w:val="276A7427"/>
    <w:rsid w:val="276F4D98"/>
    <w:rsid w:val="277E7531"/>
    <w:rsid w:val="278943F6"/>
    <w:rsid w:val="278E57BA"/>
    <w:rsid w:val="278F70EF"/>
    <w:rsid w:val="27933FFF"/>
    <w:rsid w:val="2797083D"/>
    <w:rsid w:val="279D39D3"/>
    <w:rsid w:val="27A03246"/>
    <w:rsid w:val="27A56536"/>
    <w:rsid w:val="27A752EF"/>
    <w:rsid w:val="27B53D2D"/>
    <w:rsid w:val="27B6727F"/>
    <w:rsid w:val="27B82284"/>
    <w:rsid w:val="27BF0418"/>
    <w:rsid w:val="27C34492"/>
    <w:rsid w:val="27CD76B7"/>
    <w:rsid w:val="27E14338"/>
    <w:rsid w:val="27E41D04"/>
    <w:rsid w:val="27EE62E8"/>
    <w:rsid w:val="27F746E2"/>
    <w:rsid w:val="27FD6CA9"/>
    <w:rsid w:val="27FF1889"/>
    <w:rsid w:val="2808656C"/>
    <w:rsid w:val="280900DC"/>
    <w:rsid w:val="280E49B1"/>
    <w:rsid w:val="281957ED"/>
    <w:rsid w:val="28506670"/>
    <w:rsid w:val="285157A8"/>
    <w:rsid w:val="28541A1D"/>
    <w:rsid w:val="28593AB7"/>
    <w:rsid w:val="28675C15"/>
    <w:rsid w:val="28742C06"/>
    <w:rsid w:val="287D67D7"/>
    <w:rsid w:val="2888784D"/>
    <w:rsid w:val="28953F23"/>
    <w:rsid w:val="289760AB"/>
    <w:rsid w:val="289E2B86"/>
    <w:rsid w:val="289E3305"/>
    <w:rsid w:val="28B15049"/>
    <w:rsid w:val="28BE4DC7"/>
    <w:rsid w:val="28BE71F2"/>
    <w:rsid w:val="28C70458"/>
    <w:rsid w:val="28C94506"/>
    <w:rsid w:val="28DA68BD"/>
    <w:rsid w:val="28DE2798"/>
    <w:rsid w:val="28E80935"/>
    <w:rsid w:val="29000366"/>
    <w:rsid w:val="292B7BC0"/>
    <w:rsid w:val="292C3348"/>
    <w:rsid w:val="293A09C7"/>
    <w:rsid w:val="29730784"/>
    <w:rsid w:val="297C3588"/>
    <w:rsid w:val="29844F62"/>
    <w:rsid w:val="29890336"/>
    <w:rsid w:val="299A2C16"/>
    <w:rsid w:val="299D6CA9"/>
    <w:rsid w:val="29A33449"/>
    <w:rsid w:val="29A96E31"/>
    <w:rsid w:val="29AE4919"/>
    <w:rsid w:val="29B6131B"/>
    <w:rsid w:val="29BA1EDA"/>
    <w:rsid w:val="29C0396C"/>
    <w:rsid w:val="29C412E2"/>
    <w:rsid w:val="29C87260"/>
    <w:rsid w:val="29F1104C"/>
    <w:rsid w:val="29FF3D5C"/>
    <w:rsid w:val="2A0219AE"/>
    <w:rsid w:val="2A061D13"/>
    <w:rsid w:val="2A0E4A41"/>
    <w:rsid w:val="2A161032"/>
    <w:rsid w:val="2A18269B"/>
    <w:rsid w:val="2A1C33CF"/>
    <w:rsid w:val="2A1C6D9A"/>
    <w:rsid w:val="2A1F4F7B"/>
    <w:rsid w:val="2A220A38"/>
    <w:rsid w:val="2A245526"/>
    <w:rsid w:val="2A273B0F"/>
    <w:rsid w:val="2A2B292D"/>
    <w:rsid w:val="2A2D6C21"/>
    <w:rsid w:val="2A3256C4"/>
    <w:rsid w:val="2A462177"/>
    <w:rsid w:val="2A4A02B7"/>
    <w:rsid w:val="2A5A1217"/>
    <w:rsid w:val="2A651D5E"/>
    <w:rsid w:val="2A72039E"/>
    <w:rsid w:val="2A7D68BF"/>
    <w:rsid w:val="2A7F3098"/>
    <w:rsid w:val="2A803476"/>
    <w:rsid w:val="2A88135B"/>
    <w:rsid w:val="2AB016D5"/>
    <w:rsid w:val="2AB13C2E"/>
    <w:rsid w:val="2ABB2E6D"/>
    <w:rsid w:val="2ABB5F11"/>
    <w:rsid w:val="2ABD00AE"/>
    <w:rsid w:val="2AD1724D"/>
    <w:rsid w:val="2AD5610E"/>
    <w:rsid w:val="2ADE55B7"/>
    <w:rsid w:val="2AF51DE8"/>
    <w:rsid w:val="2AF55C2C"/>
    <w:rsid w:val="2B0A756E"/>
    <w:rsid w:val="2B16702E"/>
    <w:rsid w:val="2B27172C"/>
    <w:rsid w:val="2B2C74DD"/>
    <w:rsid w:val="2B344156"/>
    <w:rsid w:val="2B3D6D77"/>
    <w:rsid w:val="2B524B70"/>
    <w:rsid w:val="2B5503C6"/>
    <w:rsid w:val="2B623A80"/>
    <w:rsid w:val="2B6843B3"/>
    <w:rsid w:val="2B6A5BD0"/>
    <w:rsid w:val="2B6C7BFE"/>
    <w:rsid w:val="2B6F1EAB"/>
    <w:rsid w:val="2B6F2C30"/>
    <w:rsid w:val="2B73463D"/>
    <w:rsid w:val="2B7729D0"/>
    <w:rsid w:val="2B8B2165"/>
    <w:rsid w:val="2B970882"/>
    <w:rsid w:val="2B987001"/>
    <w:rsid w:val="2BA47915"/>
    <w:rsid w:val="2BA9193F"/>
    <w:rsid w:val="2BB32F02"/>
    <w:rsid w:val="2BB33A3B"/>
    <w:rsid w:val="2BB41E05"/>
    <w:rsid w:val="2BB708DC"/>
    <w:rsid w:val="2BB8699F"/>
    <w:rsid w:val="2BBF5237"/>
    <w:rsid w:val="2BC108B8"/>
    <w:rsid w:val="2BCE0ED2"/>
    <w:rsid w:val="2BD3409E"/>
    <w:rsid w:val="2BD4010E"/>
    <w:rsid w:val="2BE329A7"/>
    <w:rsid w:val="2BE40331"/>
    <w:rsid w:val="2BE97399"/>
    <w:rsid w:val="2BEC5D7F"/>
    <w:rsid w:val="2BF90AB0"/>
    <w:rsid w:val="2C017FD0"/>
    <w:rsid w:val="2C040577"/>
    <w:rsid w:val="2C152CFD"/>
    <w:rsid w:val="2C1925ED"/>
    <w:rsid w:val="2C19379F"/>
    <w:rsid w:val="2C2115BD"/>
    <w:rsid w:val="2C320572"/>
    <w:rsid w:val="2C337BE0"/>
    <w:rsid w:val="2C370250"/>
    <w:rsid w:val="2C3B7C44"/>
    <w:rsid w:val="2C5A2492"/>
    <w:rsid w:val="2C6041FF"/>
    <w:rsid w:val="2C631C93"/>
    <w:rsid w:val="2C726992"/>
    <w:rsid w:val="2C873058"/>
    <w:rsid w:val="2C885D48"/>
    <w:rsid w:val="2C8D0F08"/>
    <w:rsid w:val="2C8E1ABB"/>
    <w:rsid w:val="2C996FB2"/>
    <w:rsid w:val="2C9F42F4"/>
    <w:rsid w:val="2CA36230"/>
    <w:rsid w:val="2CAB2737"/>
    <w:rsid w:val="2CAB5A9F"/>
    <w:rsid w:val="2CB42862"/>
    <w:rsid w:val="2CB65A0D"/>
    <w:rsid w:val="2CCB1B1F"/>
    <w:rsid w:val="2CCB7EB3"/>
    <w:rsid w:val="2CD46349"/>
    <w:rsid w:val="2D001F73"/>
    <w:rsid w:val="2D06284E"/>
    <w:rsid w:val="2D090511"/>
    <w:rsid w:val="2D0A661F"/>
    <w:rsid w:val="2D0F2A5E"/>
    <w:rsid w:val="2D134CF8"/>
    <w:rsid w:val="2D1943A8"/>
    <w:rsid w:val="2D377127"/>
    <w:rsid w:val="2D383C61"/>
    <w:rsid w:val="2D3D6A25"/>
    <w:rsid w:val="2D563678"/>
    <w:rsid w:val="2D633C39"/>
    <w:rsid w:val="2D700CE8"/>
    <w:rsid w:val="2D745B5D"/>
    <w:rsid w:val="2D7F185E"/>
    <w:rsid w:val="2D8743C4"/>
    <w:rsid w:val="2D92602D"/>
    <w:rsid w:val="2DAF16BC"/>
    <w:rsid w:val="2DB26F9F"/>
    <w:rsid w:val="2DBA1212"/>
    <w:rsid w:val="2DC21ABC"/>
    <w:rsid w:val="2DC76B06"/>
    <w:rsid w:val="2DCD0505"/>
    <w:rsid w:val="2DD8332A"/>
    <w:rsid w:val="2DD912B6"/>
    <w:rsid w:val="2DE44344"/>
    <w:rsid w:val="2DEE4E99"/>
    <w:rsid w:val="2E085E65"/>
    <w:rsid w:val="2E1E4730"/>
    <w:rsid w:val="2E2E120C"/>
    <w:rsid w:val="2E2E3908"/>
    <w:rsid w:val="2E4F4068"/>
    <w:rsid w:val="2E6762F6"/>
    <w:rsid w:val="2E6D2EBA"/>
    <w:rsid w:val="2E6D44F5"/>
    <w:rsid w:val="2E7371BA"/>
    <w:rsid w:val="2E7908F1"/>
    <w:rsid w:val="2E7A2DE5"/>
    <w:rsid w:val="2E7A71A2"/>
    <w:rsid w:val="2E7F4BB6"/>
    <w:rsid w:val="2E8170FF"/>
    <w:rsid w:val="2E8A25DC"/>
    <w:rsid w:val="2EA34203"/>
    <w:rsid w:val="2EA50C03"/>
    <w:rsid w:val="2EAA4783"/>
    <w:rsid w:val="2EAE0F09"/>
    <w:rsid w:val="2EB13B51"/>
    <w:rsid w:val="2EB7098A"/>
    <w:rsid w:val="2EB90F69"/>
    <w:rsid w:val="2ED05F7D"/>
    <w:rsid w:val="2ED443CA"/>
    <w:rsid w:val="2EF37A1C"/>
    <w:rsid w:val="2EF936A8"/>
    <w:rsid w:val="2F1114DA"/>
    <w:rsid w:val="2F136993"/>
    <w:rsid w:val="2F273B07"/>
    <w:rsid w:val="2F2A5CE9"/>
    <w:rsid w:val="2F375454"/>
    <w:rsid w:val="2F4578A4"/>
    <w:rsid w:val="2F756059"/>
    <w:rsid w:val="2F8F05EE"/>
    <w:rsid w:val="2F9A6E7B"/>
    <w:rsid w:val="2FA16E0B"/>
    <w:rsid w:val="2FAD4C01"/>
    <w:rsid w:val="2FBE51C5"/>
    <w:rsid w:val="2FDB7D3A"/>
    <w:rsid w:val="2FEF430A"/>
    <w:rsid w:val="2FFC7CD7"/>
    <w:rsid w:val="300E0C29"/>
    <w:rsid w:val="302575C8"/>
    <w:rsid w:val="303E7825"/>
    <w:rsid w:val="30401DC7"/>
    <w:rsid w:val="30431B5E"/>
    <w:rsid w:val="304A6C20"/>
    <w:rsid w:val="30527E8D"/>
    <w:rsid w:val="30597CF7"/>
    <w:rsid w:val="3067156F"/>
    <w:rsid w:val="30720E55"/>
    <w:rsid w:val="30725098"/>
    <w:rsid w:val="30AD71CB"/>
    <w:rsid w:val="30AF2097"/>
    <w:rsid w:val="30BD1702"/>
    <w:rsid w:val="30C2547D"/>
    <w:rsid w:val="30CE437A"/>
    <w:rsid w:val="30D67532"/>
    <w:rsid w:val="30E41921"/>
    <w:rsid w:val="30EB2FFF"/>
    <w:rsid w:val="30FA799A"/>
    <w:rsid w:val="30FF2927"/>
    <w:rsid w:val="31246468"/>
    <w:rsid w:val="312679D1"/>
    <w:rsid w:val="312D4A6A"/>
    <w:rsid w:val="312E374A"/>
    <w:rsid w:val="31331710"/>
    <w:rsid w:val="313C31C3"/>
    <w:rsid w:val="31495B4E"/>
    <w:rsid w:val="31611797"/>
    <w:rsid w:val="316223CB"/>
    <w:rsid w:val="31677714"/>
    <w:rsid w:val="31723E69"/>
    <w:rsid w:val="317959BE"/>
    <w:rsid w:val="31934C67"/>
    <w:rsid w:val="31BB0039"/>
    <w:rsid w:val="31CC6207"/>
    <w:rsid w:val="31DA2B3B"/>
    <w:rsid w:val="31DC26FE"/>
    <w:rsid w:val="31E4396A"/>
    <w:rsid w:val="31E507A8"/>
    <w:rsid w:val="31EA1C9D"/>
    <w:rsid w:val="31F63C41"/>
    <w:rsid w:val="320E4490"/>
    <w:rsid w:val="32235D5B"/>
    <w:rsid w:val="32346408"/>
    <w:rsid w:val="323A7893"/>
    <w:rsid w:val="323B62C2"/>
    <w:rsid w:val="32403156"/>
    <w:rsid w:val="325C7E8B"/>
    <w:rsid w:val="326674B6"/>
    <w:rsid w:val="32695488"/>
    <w:rsid w:val="32861200"/>
    <w:rsid w:val="32865F94"/>
    <w:rsid w:val="328C1E6A"/>
    <w:rsid w:val="32BF610E"/>
    <w:rsid w:val="32C15108"/>
    <w:rsid w:val="32C95B23"/>
    <w:rsid w:val="32D85B3E"/>
    <w:rsid w:val="32E13D53"/>
    <w:rsid w:val="32F63940"/>
    <w:rsid w:val="32F71A97"/>
    <w:rsid w:val="32FD3275"/>
    <w:rsid w:val="330E40EA"/>
    <w:rsid w:val="33160550"/>
    <w:rsid w:val="331700FE"/>
    <w:rsid w:val="332601CE"/>
    <w:rsid w:val="333163DA"/>
    <w:rsid w:val="3339068A"/>
    <w:rsid w:val="3349498D"/>
    <w:rsid w:val="335B711A"/>
    <w:rsid w:val="33683F71"/>
    <w:rsid w:val="33697812"/>
    <w:rsid w:val="33807A85"/>
    <w:rsid w:val="3382101C"/>
    <w:rsid w:val="33866F16"/>
    <w:rsid w:val="33B252A8"/>
    <w:rsid w:val="33B56B04"/>
    <w:rsid w:val="33C06E24"/>
    <w:rsid w:val="33D41D7D"/>
    <w:rsid w:val="33E13574"/>
    <w:rsid w:val="33ED352A"/>
    <w:rsid w:val="33FB617C"/>
    <w:rsid w:val="340717F1"/>
    <w:rsid w:val="340968FE"/>
    <w:rsid w:val="3417738F"/>
    <w:rsid w:val="34186DB6"/>
    <w:rsid w:val="34234F78"/>
    <w:rsid w:val="342372DF"/>
    <w:rsid w:val="342E33FA"/>
    <w:rsid w:val="342F6E5F"/>
    <w:rsid w:val="34580826"/>
    <w:rsid w:val="34A9735F"/>
    <w:rsid w:val="34B33D92"/>
    <w:rsid w:val="34B92BCB"/>
    <w:rsid w:val="34BC3EDB"/>
    <w:rsid w:val="34BE2A52"/>
    <w:rsid w:val="34D0220F"/>
    <w:rsid w:val="34D45958"/>
    <w:rsid w:val="34D61DF9"/>
    <w:rsid w:val="34D63A14"/>
    <w:rsid w:val="34DE15E3"/>
    <w:rsid w:val="34DE6149"/>
    <w:rsid w:val="34EC560D"/>
    <w:rsid w:val="350413F0"/>
    <w:rsid w:val="35071776"/>
    <w:rsid w:val="350A31BA"/>
    <w:rsid w:val="352A5E4E"/>
    <w:rsid w:val="352D7A8F"/>
    <w:rsid w:val="352E4401"/>
    <w:rsid w:val="353E7067"/>
    <w:rsid w:val="35433732"/>
    <w:rsid w:val="3546322E"/>
    <w:rsid w:val="3546456E"/>
    <w:rsid w:val="354D5A7A"/>
    <w:rsid w:val="355C2455"/>
    <w:rsid w:val="356370CC"/>
    <w:rsid w:val="3567433E"/>
    <w:rsid w:val="356D1DCC"/>
    <w:rsid w:val="357111FD"/>
    <w:rsid w:val="357979DA"/>
    <w:rsid w:val="357C6EC2"/>
    <w:rsid w:val="35823BAA"/>
    <w:rsid w:val="3599228A"/>
    <w:rsid w:val="359C2578"/>
    <w:rsid w:val="35C27F1B"/>
    <w:rsid w:val="35D8785B"/>
    <w:rsid w:val="35ED2FB1"/>
    <w:rsid w:val="35F37869"/>
    <w:rsid w:val="35FE12B4"/>
    <w:rsid w:val="36087D97"/>
    <w:rsid w:val="36125DAE"/>
    <w:rsid w:val="361724FE"/>
    <w:rsid w:val="361E4CCD"/>
    <w:rsid w:val="362431B6"/>
    <w:rsid w:val="36261728"/>
    <w:rsid w:val="3635595A"/>
    <w:rsid w:val="36372638"/>
    <w:rsid w:val="36440F69"/>
    <w:rsid w:val="364C79B2"/>
    <w:rsid w:val="365751BD"/>
    <w:rsid w:val="36590E4E"/>
    <w:rsid w:val="3667110B"/>
    <w:rsid w:val="366D0F85"/>
    <w:rsid w:val="367A0954"/>
    <w:rsid w:val="368074DA"/>
    <w:rsid w:val="368E4A8A"/>
    <w:rsid w:val="36A4096B"/>
    <w:rsid w:val="36AB3E7D"/>
    <w:rsid w:val="36B86D09"/>
    <w:rsid w:val="36CA61F8"/>
    <w:rsid w:val="36CF56E8"/>
    <w:rsid w:val="36FB47EE"/>
    <w:rsid w:val="36FE4E24"/>
    <w:rsid w:val="37051D61"/>
    <w:rsid w:val="37170E20"/>
    <w:rsid w:val="371F52A0"/>
    <w:rsid w:val="37255348"/>
    <w:rsid w:val="372E5819"/>
    <w:rsid w:val="3738724D"/>
    <w:rsid w:val="37470798"/>
    <w:rsid w:val="37524D96"/>
    <w:rsid w:val="375253FB"/>
    <w:rsid w:val="375740BA"/>
    <w:rsid w:val="3764197A"/>
    <w:rsid w:val="37680E3A"/>
    <w:rsid w:val="377654ED"/>
    <w:rsid w:val="377939F1"/>
    <w:rsid w:val="377F7262"/>
    <w:rsid w:val="378632E7"/>
    <w:rsid w:val="378D680B"/>
    <w:rsid w:val="379B181A"/>
    <w:rsid w:val="37A257AD"/>
    <w:rsid w:val="37A84963"/>
    <w:rsid w:val="37AD4458"/>
    <w:rsid w:val="37C02C9A"/>
    <w:rsid w:val="37D56FB0"/>
    <w:rsid w:val="37D604D9"/>
    <w:rsid w:val="37D60EA2"/>
    <w:rsid w:val="37E414F0"/>
    <w:rsid w:val="37EA13C5"/>
    <w:rsid w:val="37EF59C5"/>
    <w:rsid w:val="380A4274"/>
    <w:rsid w:val="381C17A1"/>
    <w:rsid w:val="381D472F"/>
    <w:rsid w:val="38451AC2"/>
    <w:rsid w:val="38457007"/>
    <w:rsid w:val="38555AA9"/>
    <w:rsid w:val="38591EA4"/>
    <w:rsid w:val="38686EBF"/>
    <w:rsid w:val="38742A6C"/>
    <w:rsid w:val="387D03CB"/>
    <w:rsid w:val="38860752"/>
    <w:rsid w:val="388635DF"/>
    <w:rsid w:val="389960D2"/>
    <w:rsid w:val="38AC12FA"/>
    <w:rsid w:val="38B07BEC"/>
    <w:rsid w:val="38C90697"/>
    <w:rsid w:val="38C92BC7"/>
    <w:rsid w:val="38CD0623"/>
    <w:rsid w:val="38DA48A9"/>
    <w:rsid w:val="38DB49DF"/>
    <w:rsid w:val="38EB248C"/>
    <w:rsid w:val="38EF21FD"/>
    <w:rsid w:val="390527FD"/>
    <w:rsid w:val="3914354E"/>
    <w:rsid w:val="391D7865"/>
    <w:rsid w:val="392B47F5"/>
    <w:rsid w:val="39384A36"/>
    <w:rsid w:val="39413F71"/>
    <w:rsid w:val="395601DD"/>
    <w:rsid w:val="39566117"/>
    <w:rsid w:val="39684341"/>
    <w:rsid w:val="396D7C86"/>
    <w:rsid w:val="397C2BD9"/>
    <w:rsid w:val="397F204A"/>
    <w:rsid w:val="39806265"/>
    <w:rsid w:val="398442E6"/>
    <w:rsid w:val="398A1880"/>
    <w:rsid w:val="3994170A"/>
    <w:rsid w:val="39A51A52"/>
    <w:rsid w:val="39A754E2"/>
    <w:rsid w:val="39AE3AD1"/>
    <w:rsid w:val="39C465F1"/>
    <w:rsid w:val="39D76C2D"/>
    <w:rsid w:val="39DA1643"/>
    <w:rsid w:val="39DA2EA3"/>
    <w:rsid w:val="39DA2EDB"/>
    <w:rsid w:val="39DB7B9F"/>
    <w:rsid w:val="39F02310"/>
    <w:rsid w:val="39F41BC2"/>
    <w:rsid w:val="39F939D9"/>
    <w:rsid w:val="3A1068B4"/>
    <w:rsid w:val="3A1A17C4"/>
    <w:rsid w:val="3A231C96"/>
    <w:rsid w:val="3A2B7665"/>
    <w:rsid w:val="3A342321"/>
    <w:rsid w:val="3A367288"/>
    <w:rsid w:val="3A3C6092"/>
    <w:rsid w:val="3A3D2A0C"/>
    <w:rsid w:val="3A3D66E4"/>
    <w:rsid w:val="3A474DCE"/>
    <w:rsid w:val="3A486F8A"/>
    <w:rsid w:val="3A4D18E3"/>
    <w:rsid w:val="3A5E5D71"/>
    <w:rsid w:val="3A78750D"/>
    <w:rsid w:val="3A792500"/>
    <w:rsid w:val="3A7F1440"/>
    <w:rsid w:val="3A801420"/>
    <w:rsid w:val="3A85582F"/>
    <w:rsid w:val="3A8D2A56"/>
    <w:rsid w:val="3A9E26D3"/>
    <w:rsid w:val="3ABA1E28"/>
    <w:rsid w:val="3AC57AA7"/>
    <w:rsid w:val="3AD97262"/>
    <w:rsid w:val="3ADE4A77"/>
    <w:rsid w:val="3AE60912"/>
    <w:rsid w:val="3B142728"/>
    <w:rsid w:val="3B1C1EFE"/>
    <w:rsid w:val="3B1F7A62"/>
    <w:rsid w:val="3B2767DC"/>
    <w:rsid w:val="3B3D084F"/>
    <w:rsid w:val="3B496AC4"/>
    <w:rsid w:val="3B5A5708"/>
    <w:rsid w:val="3B65258A"/>
    <w:rsid w:val="3B7338FD"/>
    <w:rsid w:val="3B762F1A"/>
    <w:rsid w:val="3B7B32B1"/>
    <w:rsid w:val="3B7C0C38"/>
    <w:rsid w:val="3B973A2E"/>
    <w:rsid w:val="3BA24622"/>
    <w:rsid w:val="3BAC163B"/>
    <w:rsid w:val="3BB617D4"/>
    <w:rsid w:val="3BB81360"/>
    <w:rsid w:val="3BB9436B"/>
    <w:rsid w:val="3BDB0AFD"/>
    <w:rsid w:val="3C0079C5"/>
    <w:rsid w:val="3C015846"/>
    <w:rsid w:val="3C02706B"/>
    <w:rsid w:val="3C1442D7"/>
    <w:rsid w:val="3C167FF5"/>
    <w:rsid w:val="3C1B71A2"/>
    <w:rsid w:val="3C1C05C3"/>
    <w:rsid w:val="3C1F6DDB"/>
    <w:rsid w:val="3C382206"/>
    <w:rsid w:val="3C436E07"/>
    <w:rsid w:val="3C4A5F58"/>
    <w:rsid w:val="3C505BF7"/>
    <w:rsid w:val="3C587F92"/>
    <w:rsid w:val="3C5C3985"/>
    <w:rsid w:val="3C7E7FFD"/>
    <w:rsid w:val="3C8D667C"/>
    <w:rsid w:val="3C936047"/>
    <w:rsid w:val="3C990339"/>
    <w:rsid w:val="3C996F95"/>
    <w:rsid w:val="3CAA1B3B"/>
    <w:rsid w:val="3CAD1051"/>
    <w:rsid w:val="3CB27F0B"/>
    <w:rsid w:val="3CBE2D47"/>
    <w:rsid w:val="3CBF1A96"/>
    <w:rsid w:val="3CC6466E"/>
    <w:rsid w:val="3CC83A0C"/>
    <w:rsid w:val="3D00169D"/>
    <w:rsid w:val="3D034056"/>
    <w:rsid w:val="3D05128E"/>
    <w:rsid w:val="3D1C12F7"/>
    <w:rsid w:val="3D1C7BD7"/>
    <w:rsid w:val="3D340E4B"/>
    <w:rsid w:val="3D4773A7"/>
    <w:rsid w:val="3D4C7505"/>
    <w:rsid w:val="3D4F5772"/>
    <w:rsid w:val="3D5409C8"/>
    <w:rsid w:val="3D5B14B3"/>
    <w:rsid w:val="3D694647"/>
    <w:rsid w:val="3D6D516A"/>
    <w:rsid w:val="3D6F7995"/>
    <w:rsid w:val="3D8C61BF"/>
    <w:rsid w:val="3DA86D60"/>
    <w:rsid w:val="3DAD7CD6"/>
    <w:rsid w:val="3DB27256"/>
    <w:rsid w:val="3DB55FF2"/>
    <w:rsid w:val="3DBC5152"/>
    <w:rsid w:val="3DC93242"/>
    <w:rsid w:val="3DD36A51"/>
    <w:rsid w:val="3DDD307B"/>
    <w:rsid w:val="3DF4059B"/>
    <w:rsid w:val="3DF46A23"/>
    <w:rsid w:val="3DFF0B05"/>
    <w:rsid w:val="3E020366"/>
    <w:rsid w:val="3E2E2719"/>
    <w:rsid w:val="3E340B22"/>
    <w:rsid w:val="3E3F1F6D"/>
    <w:rsid w:val="3E401C7E"/>
    <w:rsid w:val="3E424C3B"/>
    <w:rsid w:val="3E4B585F"/>
    <w:rsid w:val="3E563D79"/>
    <w:rsid w:val="3E636A2E"/>
    <w:rsid w:val="3E6B7F41"/>
    <w:rsid w:val="3E6D44C5"/>
    <w:rsid w:val="3E6F330C"/>
    <w:rsid w:val="3E7B6EAE"/>
    <w:rsid w:val="3E8528B4"/>
    <w:rsid w:val="3E9451A2"/>
    <w:rsid w:val="3EAC05D2"/>
    <w:rsid w:val="3EAF666B"/>
    <w:rsid w:val="3EB2053B"/>
    <w:rsid w:val="3EB8684F"/>
    <w:rsid w:val="3EBE40FE"/>
    <w:rsid w:val="3ED10767"/>
    <w:rsid w:val="3ED12553"/>
    <w:rsid w:val="3ED710F1"/>
    <w:rsid w:val="3EDB023F"/>
    <w:rsid w:val="3EDB41E3"/>
    <w:rsid w:val="3EE679BA"/>
    <w:rsid w:val="3EF1374D"/>
    <w:rsid w:val="3EFF0593"/>
    <w:rsid w:val="3EFF7CA5"/>
    <w:rsid w:val="3F1647FB"/>
    <w:rsid w:val="3F166825"/>
    <w:rsid w:val="3F1C781F"/>
    <w:rsid w:val="3F286433"/>
    <w:rsid w:val="3F2A661F"/>
    <w:rsid w:val="3F34495C"/>
    <w:rsid w:val="3F3674AA"/>
    <w:rsid w:val="3F3C42DC"/>
    <w:rsid w:val="3F4B6F5E"/>
    <w:rsid w:val="3F5E2B53"/>
    <w:rsid w:val="3F676592"/>
    <w:rsid w:val="3F7B4B88"/>
    <w:rsid w:val="3F826F41"/>
    <w:rsid w:val="3F895A35"/>
    <w:rsid w:val="3F9010DC"/>
    <w:rsid w:val="3F924885"/>
    <w:rsid w:val="3F965859"/>
    <w:rsid w:val="3FC06C6F"/>
    <w:rsid w:val="3FC17029"/>
    <w:rsid w:val="3FC91AC9"/>
    <w:rsid w:val="3FCA1B1F"/>
    <w:rsid w:val="3FCE39F6"/>
    <w:rsid w:val="3FD91AAB"/>
    <w:rsid w:val="3FEF5257"/>
    <w:rsid w:val="3FF943F5"/>
    <w:rsid w:val="40103EF4"/>
    <w:rsid w:val="401229FA"/>
    <w:rsid w:val="40144840"/>
    <w:rsid w:val="40190688"/>
    <w:rsid w:val="40250D2E"/>
    <w:rsid w:val="40251502"/>
    <w:rsid w:val="4025711D"/>
    <w:rsid w:val="40276F93"/>
    <w:rsid w:val="403321A4"/>
    <w:rsid w:val="40366FB1"/>
    <w:rsid w:val="403F4550"/>
    <w:rsid w:val="40464FD9"/>
    <w:rsid w:val="40533938"/>
    <w:rsid w:val="405A5BBF"/>
    <w:rsid w:val="405B7399"/>
    <w:rsid w:val="40621C1B"/>
    <w:rsid w:val="406572CB"/>
    <w:rsid w:val="407A3668"/>
    <w:rsid w:val="40A96CAA"/>
    <w:rsid w:val="40B235D6"/>
    <w:rsid w:val="40B87AD0"/>
    <w:rsid w:val="40C80481"/>
    <w:rsid w:val="40D603E7"/>
    <w:rsid w:val="40D6097E"/>
    <w:rsid w:val="40DC3A05"/>
    <w:rsid w:val="40E26FC5"/>
    <w:rsid w:val="40E465D6"/>
    <w:rsid w:val="40EB5505"/>
    <w:rsid w:val="40F3125D"/>
    <w:rsid w:val="41000E4B"/>
    <w:rsid w:val="4110503C"/>
    <w:rsid w:val="411E4143"/>
    <w:rsid w:val="415802E9"/>
    <w:rsid w:val="415C325D"/>
    <w:rsid w:val="415D2E5F"/>
    <w:rsid w:val="416C0682"/>
    <w:rsid w:val="41782863"/>
    <w:rsid w:val="418033B7"/>
    <w:rsid w:val="4189428F"/>
    <w:rsid w:val="41B308AE"/>
    <w:rsid w:val="41D037F6"/>
    <w:rsid w:val="41D06CB9"/>
    <w:rsid w:val="41D72E71"/>
    <w:rsid w:val="41DD53F5"/>
    <w:rsid w:val="41E04AB2"/>
    <w:rsid w:val="41E4230E"/>
    <w:rsid w:val="41E628A4"/>
    <w:rsid w:val="41F6499F"/>
    <w:rsid w:val="41FC020D"/>
    <w:rsid w:val="421C7404"/>
    <w:rsid w:val="423C2445"/>
    <w:rsid w:val="42546723"/>
    <w:rsid w:val="42675A36"/>
    <w:rsid w:val="42691AD3"/>
    <w:rsid w:val="426A2DD0"/>
    <w:rsid w:val="42780728"/>
    <w:rsid w:val="427E5A40"/>
    <w:rsid w:val="42825173"/>
    <w:rsid w:val="429339E2"/>
    <w:rsid w:val="42954B2D"/>
    <w:rsid w:val="42A07ADC"/>
    <w:rsid w:val="42A27B15"/>
    <w:rsid w:val="42B02BF6"/>
    <w:rsid w:val="42FB72A7"/>
    <w:rsid w:val="43044499"/>
    <w:rsid w:val="43065B6D"/>
    <w:rsid w:val="43097C4F"/>
    <w:rsid w:val="430B5B1D"/>
    <w:rsid w:val="43147324"/>
    <w:rsid w:val="433F410B"/>
    <w:rsid w:val="43410D62"/>
    <w:rsid w:val="434761A0"/>
    <w:rsid w:val="43486781"/>
    <w:rsid w:val="434964B0"/>
    <w:rsid w:val="434C4909"/>
    <w:rsid w:val="434D4832"/>
    <w:rsid w:val="43612453"/>
    <w:rsid w:val="43727CEE"/>
    <w:rsid w:val="437F1DF5"/>
    <w:rsid w:val="43811CCB"/>
    <w:rsid w:val="438B6CC7"/>
    <w:rsid w:val="43952906"/>
    <w:rsid w:val="43967B71"/>
    <w:rsid w:val="43A84522"/>
    <w:rsid w:val="43CD76D9"/>
    <w:rsid w:val="43D16AB4"/>
    <w:rsid w:val="43DD4542"/>
    <w:rsid w:val="440A6980"/>
    <w:rsid w:val="44202A5A"/>
    <w:rsid w:val="44554DF6"/>
    <w:rsid w:val="446268E7"/>
    <w:rsid w:val="44652572"/>
    <w:rsid w:val="446F54A4"/>
    <w:rsid w:val="447346BA"/>
    <w:rsid w:val="447F0581"/>
    <w:rsid w:val="44840578"/>
    <w:rsid w:val="44A11E3E"/>
    <w:rsid w:val="44A37697"/>
    <w:rsid w:val="44AC1AB4"/>
    <w:rsid w:val="44AD6B58"/>
    <w:rsid w:val="44AF11E2"/>
    <w:rsid w:val="44B003E3"/>
    <w:rsid w:val="44B049A1"/>
    <w:rsid w:val="44BB35F8"/>
    <w:rsid w:val="44BB53B8"/>
    <w:rsid w:val="44C443ED"/>
    <w:rsid w:val="44CF2468"/>
    <w:rsid w:val="44D27FED"/>
    <w:rsid w:val="44DC31A8"/>
    <w:rsid w:val="44EE3092"/>
    <w:rsid w:val="45012161"/>
    <w:rsid w:val="450A34DF"/>
    <w:rsid w:val="45192C65"/>
    <w:rsid w:val="451C7FB1"/>
    <w:rsid w:val="452D18F2"/>
    <w:rsid w:val="453B7B88"/>
    <w:rsid w:val="453E7FC8"/>
    <w:rsid w:val="45435F22"/>
    <w:rsid w:val="45471671"/>
    <w:rsid w:val="45540C2A"/>
    <w:rsid w:val="455C392E"/>
    <w:rsid w:val="455C6FEC"/>
    <w:rsid w:val="455E0268"/>
    <w:rsid w:val="4566000A"/>
    <w:rsid w:val="45735F67"/>
    <w:rsid w:val="45AC6A61"/>
    <w:rsid w:val="45AE4DE6"/>
    <w:rsid w:val="45B7354A"/>
    <w:rsid w:val="45BB2153"/>
    <w:rsid w:val="45BD07D3"/>
    <w:rsid w:val="45C2208F"/>
    <w:rsid w:val="45C56CEB"/>
    <w:rsid w:val="45D31CCB"/>
    <w:rsid w:val="45D45220"/>
    <w:rsid w:val="45D93ABD"/>
    <w:rsid w:val="45DA53A1"/>
    <w:rsid w:val="45DA5CA2"/>
    <w:rsid w:val="45E10B96"/>
    <w:rsid w:val="45E55BBB"/>
    <w:rsid w:val="45E80DC6"/>
    <w:rsid w:val="4604711F"/>
    <w:rsid w:val="460A0A58"/>
    <w:rsid w:val="460B6DEF"/>
    <w:rsid w:val="461869C6"/>
    <w:rsid w:val="46462346"/>
    <w:rsid w:val="464B1537"/>
    <w:rsid w:val="464B5D3B"/>
    <w:rsid w:val="464E63DD"/>
    <w:rsid w:val="46725B49"/>
    <w:rsid w:val="46742EA9"/>
    <w:rsid w:val="46764FA8"/>
    <w:rsid w:val="46AD3BEC"/>
    <w:rsid w:val="46AF0FD4"/>
    <w:rsid w:val="46B30E09"/>
    <w:rsid w:val="46C414A9"/>
    <w:rsid w:val="46C602D3"/>
    <w:rsid w:val="46CD30A8"/>
    <w:rsid w:val="46CE5D49"/>
    <w:rsid w:val="46D33279"/>
    <w:rsid w:val="46D9459A"/>
    <w:rsid w:val="46DB2203"/>
    <w:rsid w:val="46E40ACA"/>
    <w:rsid w:val="46E81083"/>
    <w:rsid w:val="46E87FBF"/>
    <w:rsid w:val="46F106EA"/>
    <w:rsid w:val="47076361"/>
    <w:rsid w:val="4715238C"/>
    <w:rsid w:val="47155A32"/>
    <w:rsid w:val="472141AE"/>
    <w:rsid w:val="472452F0"/>
    <w:rsid w:val="47397EB3"/>
    <w:rsid w:val="474B631B"/>
    <w:rsid w:val="47500C72"/>
    <w:rsid w:val="47560346"/>
    <w:rsid w:val="476C21A9"/>
    <w:rsid w:val="476F3BC9"/>
    <w:rsid w:val="47733691"/>
    <w:rsid w:val="477B0133"/>
    <w:rsid w:val="477E47C4"/>
    <w:rsid w:val="47835648"/>
    <w:rsid w:val="47887E7F"/>
    <w:rsid w:val="478D7CBC"/>
    <w:rsid w:val="478E78F7"/>
    <w:rsid w:val="47962379"/>
    <w:rsid w:val="47A70FFA"/>
    <w:rsid w:val="47C72E60"/>
    <w:rsid w:val="47DE7B9E"/>
    <w:rsid w:val="47E3746A"/>
    <w:rsid w:val="47E70F9C"/>
    <w:rsid w:val="47F00582"/>
    <w:rsid w:val="47F40A13"/>
    <w:rsid w:val="47F424EC"/>
    <w:rsid w:val="47F820E1"/>
    <w:rsid w:val="48077DDD"/>
    <w:rsid w:val="480F5D2A"/>
    <w:rsid w:val="4810580E"/>
    <w:rsid w:val="483D5658"/>
    <w:rsid w:val="484179EB"/>
    <w:rsid w:val="484D3A40"/>
    <w:rsid w:val="485B774C"/>
    <w:rsid w:val="48613A99"/>
    <w:rsid w:val="48671FC5"/>
    <w:rsid w:val="48690B3F"/>
    <w:rsid w:val="4888741E"/>
    <w:rsid w:val="489B5C12"/>
    <w:rsid w:val="48AA4BBE"/>
    <w:rsid w:val="48AF22CC"/>
    <w:rsid w:val="48BB6B77"/>
    <w:rsid w:val="48C61BB1"/>
    <w:rsid w:val="48D206F1"/>
    <w:rsid w:val="48D82086"/>
    <w:rsid w:val="48E17FD6"/>
    <w:rsid w:val="48E41591"/>
    <w:rsid w:val="48FF3A9D"/>
    <w:rsid w:val="491336BE"/>
    <w:rsid w:val="491443AB"/>
    <w:rsid w:val="492803EF"/>
    <w:rsid w:val="492D1884"/>
    <w:rsid w:val="49400434"/>
    <w:rsid w:val="494343E9"/>
    <w:rsid w:val="495C2926"/>
    <w:rsid w:val="495E5DB5"/>
    <w:rsid w:val="496D1078"/>
    <w:rsid w:val="496E0337"/>
    <w:rsid w:val="49786444"/>
    <w:rsid w:val="49793A2A"/>
    <w:rsid w:val="497F6390"/>
    <w:rsid w:val="49840ED1"/>
    <w:rsid w:val="498C3F6D"/>
    <w:rsid w:val="49AE2BB5"/>
    <w:rsid w:val="49D60317"/>
    <w:rsid w:val="49D74AE5"/>
    <w:rsid w:val="49DC3972"/>
    <w:rsid w:val="49E01C42"/>
    <w:rsid w:val="49F037D7"/>
    <w:rsid w:val="49F13B8B"/>
    <w:rsid w:val="4A214615"/>
    <w:rsid w:val="4A2504B9"/>
    <w:rsid w:val="4A2873CD"/>
    <w:rsid w:val="4A39329F"/>
    <w:rsid w:val="4A4B2AC6"/>
    <w:rsid w:val="4A542653"/>
    <w:rsid w:val="4A6444EE"/>
    <w:rsid w:val="4A7B3F91"/>
    <w:rsid w:val="4A87487D"/>
    <w:rsid w:val="4A8820CF"/>
    <w:rsid w:val="4A901382"/>
    <w:rsid w:val="4AAF3245"/>
    <w:rsid w:val="4AC41857"/>
    <w:rsid w:val="4AC67DD1"/>
    <w:rsid w:val="4AC77304"/>
    <w:rsid w:val="4ADC58DD"/>
    <w:rsid w:val="4AE05645"/>
    <w:rsid w:val="4AE42D8F"/>
    <w:rsid w:val="4B0D26AC"/>
    <w:rsid w:val="4B1914A9"/>
    <w:rsid w:val="4B326D8D"/>
    <w:rsid w:val="4B35093A"/>
    <w:rsid w:val="4B503909"/>
    <w:rsid w:val="4B5050D3"/>
    <w:rsid w:val="4B54330A"/>
    <w:rsid w:val="4B5C3CA3"/>
    <w:rsid w:val="4B661619"/>
    <w:rsid w:val="4B791A06"/>
    <w:rsid w:val="4B825773"/>
    <w:rsid w:val="4B913CE0"/>
    <w:rsid w:val="4BA14BDB"/>
    <w:rsid w:val="4BA70E61"/>
    <w:rsid w:val="4BBB1ACF"/>
    <w:rsid w:val="4BC222A5"/>
    <w:rsid w:val="4BC4288D"/>
    <w:rsid w:val="4BC57B4E"/>
    <w:rsid w:val="4BC7457A"/>
    <w:rsid w:val="4BCC1950"/>
    <w:rsid w:val="4C03799E"/>
    <w:rsid w:val="4C0B43ED"/>
    <w:rsid w:val="4C135700"/>
    <w:rsid w:val="4C1657A1"/>
    <w:rsid w:val="4C1B2BA5"/>
    <w:rsid w:val="4C253226"/>
    <w:rsid w:val="4C326A9E"/>
    <w:rsid w:val="4C362668"/>
    <w:rsid w:val="4C3B3770"/>
    <w:rsid w:val="4C452FE8"/>
    <w:rsid w:val="4C4553A6"/>
    <w:rsid w:val="4C473C44"/>
    <w:rsid w:val="4C4D596A"/>
    <w:rsid w:val="4C51322F"/>
    <w:rsid w:val="4C615A26"/>
    <w:rsid w:val="4C781175"/>
    <w:rsid w:val="4C783FE9"/>
    <w:rsid w:val="4C84260E"/>
    <w:rsid w:val="4C845E71"/>
    <w:rsid w:val="4C9054D8"/>
    <w:rsid w:val="4C91101E"/>
    <w:rsid w:val="4C963EF7"/>
    <w:rsid w:val="4C981D33"/>
    <w:rsid w:val="4C9C4253"/>
    <w:rsid w:val="4C9E2907"/>
    <w:rsid w:val="4CBB4E8C"/>
    <w:rsid w:val="4CC30498"/>
    <w:rsid w:val="4CC40847"/>
    <w:rsid w:val="4CC543FF"/>
    <w:rsid w:val="4CD30F20"/>
    <w:rsid w:val="4CD43DA9"/>
    <w:rsid w:val="4CD542AD"/>
    <w:rsid w:val="4CD714EF"/>
    <w:rsid w:val="4CD7624F"/>
    <w:rsid w:val="4CF652CE"/>
    <w:rsid w:val="4CFF2A8C"/>
    <w:rsid w:val="4D0318ED"/>
    <w:rsid w:val="4D0B7A54"/>
    <w:rsid w:val="4D0C00C7"/>
    <w:rsid w:val="4D0F49FD"/>
    <w:rsid w:val="4D146187"/>
    <w:rsid w:val="4D337A3B"/>
    <w:rsid w:val="4D3B76BF"/>
    <w:rsid w:val="4D3E279F"/>
    <w:rsid w:val="4D5407BE"/>
    <w:rsid w:val="4D695211"/>
    <w:rsid w:val="4D74744E"/>
    <w:rsid w:val="4DA25F77"/>
    <w:rsid w:val="4DB333F4"/>
    <w:rsid w:val="4DBE6061"/>
    <w:rsid w:val="4DC852EA"/>
    <w:rsid w:val="4DD97AC8"/>
    <w:rsid w:val="4DE57D06"/>
    <w:rsid w:val="4E075D1E"/>
    <w:rsid w:val="4E17297C"/>
    <w:rsid w:val="4E19382D"/>
    <w:rsid w:val="4E1D0769"/>
    <w:rsid w:val="4E316643"/>
    <w:rsid w:val="4E332610"/>
    <w:rsid w:val="4E540C4F"/>
    <w:rsid w:val="4E552A78"/>
    <w:rsid w:val="4E5677A5"/>
    <w:rsid w:val="4E5813F9"/>
    <w:rsid w:val="4E6D3140"/>
    <w:rsid w:val="4E6E6233"/>
    <w:rsid w:val="4E8367D8"/>
    <w:rsid w:val="4E8B3C84"/>
    <w:rsid w:val="4E991E09"/>
    <w:rsid w:val="4EA309BA"/>
    <w:rsid w:val="4EAA1BD0"/>
    <w:rsid w:val="4EBF5759"/>
    <w:rsid w:val="4EC1038A"/>
    <w:rsid w:val="4EC112B0"/>
    <w:rsid w:val="4EC15267"/>
    <w:rsid w:val="4EC629B2"/>
    <w:rsid w:val="4ECD4CCD"/>
    <w:rsid w:val="4ED12ECF"/>
    <w:rsid w:val="4EF061C1"/>
    <w:rsid w:val="4EF5733C"/>
    <w:rsid w:val="4F001668"/>
    <w:rsid w:val="4F0562D0"/>
    <w:rsid w:val="4F1C1A0A"/>
    <w:rsid w:val="4F1E1741"/>
    <w:rsid w:val="4F3E62C7"/>
    <w:rsid w:val="4F5715E1"/>
    <w:rsid w:val="4F57688E"/>
    <w:rsid w:val="4F716F50"/>
    <w:rsid w:val="4F721697"/>
    <w:rsid w:val="4F785F46"/>
    <w:rsid w:val="4F7D38E3"/>
    <w:rsid w:val="4F8E5757"/>
    <w:rsid w:val="4F9359CE"/>
    <w:rsid w:val="4FA63C8E"/>
    <w:rsid w:val="4FB20F4D"/>
    <w:rsid w:val="4FBB72C0"/>
    <w:rsid w:val="4FC14334"/>
    <w:rsid w:val="4FCD1D07"/>
    <w:rsid w:val="4FDB0650"/>
    <w:rsid w:val="4FED50E6"/>
    <w:rsid w:val="4FFC7708"/>
    <w:rsid w:val="500951D8"/>
    <w:rsid w:val="501E1E8C"/>
    <w:rsid w:val="5027009E"/>
    <w:rsid w:val="502824EE"/>
    <w:rsid w:val="502B719F"/>
    <w:rsid w:val="50342FAA"/>
    <w:rsid w:val="50355FA1"/>
    <w:rsid w:val="50393E65"/>
    <w:rsid w:val="503B2C65"/>
    <w:rsid w:val="50601309"/>
    <w:rsid w:val="50621158"/>
    <w:rsid w:val="506B201B"/>
    <w:rsid w:val="506D1D55"/>
    <w:rsid w:val="5071111C"/>
    <w:rsid w:val="50775E49"/>
    <w:rsid w:val="50782136"/>
    <w:rsid w:val="508656A3"/>
    <w:rsid w:val="50897E5E"/>
    <w:rsid w:val="508E46EB"/>
    <w:rsid w:val="50A01740"/>
    <w:rsid w:val="50AE1548"/>
    <w:rsid w:val="50B51855"/>
    <w:rsid w:val="50B9685B"/>
    <w:rsid w:val="50C33B66"/>
    <w:rsid w:val="50D8109D"/>
    <w:rsid w:val="50E07D0C"/>
    <w:rsid w:val="50E80925"/>
    <w:rsid w:val="50F07D0E"/>
    <w:rsid w:val="50F17582"/>
    <w:rsid w:val="50FC164C"/>
    <w:rsid w:val="5100204D"/>
    <w:rsid w:val="51030DCB"/>
    <w:rsid w:val="51096F7F"/>
    <w:rsid w:val="510F1C79"/>
    <w:rsid w:val="51230023"/>
    <w:rsid w:val="513B7B59"/>
    <w:rsid w:val="514C51C3"/>
    <w:rsid w:val="514E351B"/>
    <w:rsid w:val="514E44F9"/>
    <w:rsid w:val="51562504"/>
    <w:rsid w:val="515924A3"/>
    <w:rsid w:val="51743CA9"/>
    <w:rsid w:val="518762C7"/>
    <w:rsid w:val="519828A5"/>
    <w:rsid w:val="51A116FC"/>
    <w:rsid w:val="51C45186"/>
    <w:rsid w:val="51C943C3"/>
    <w:rsid w:val="51D179CE"/>
    <w:rsid w:val="51E41B8C"/>
    <w:rsid w:val="51E76A36"/>
    <w:rsid w:val="51EC7D85"/>
    <w:rsid w:val="51F506C7"/>
    <w:rsid w:val="51FB3FFB"/>
    <w:rsid w:val="51FF3E19"/>
    <w:rsid w:val="52021ACA"/>
    <w:rsid w:val="52097070"/>
    <w:rsid w:val="520F6CAC"/>
    <w:rsid w:val="523C298C"/>
    <w:rsid w:val="523F3990"/>
    <w:rsid w:val="52407ECE"/>
    <w:rsid w:val="52416CE7"/>
    <w:rsid w:val="5248063C"/>
    <w:rsid w:val="524E69ED"/>
    <w:rsid w:val="52511705"/>
    <w:rsid w:val="525C3878"/>
    <w:rsid w:val="52653007"/>
    <w:rsid w:val="52733010"/>
    <w:rsid w:val="5275512E"/>
    <w:rsid w:val="5275749B"/>
    <w:rsid w:val="528323CA"/>
    <w:rsid w:val="52966057"/>
    <w:rsid w:val="529E13CD"/>
    <w:rsid w:val="52B23E94"/>
    <w:rsid w:val="52B349FA"/>
    <w:rsid w:val="52B52BE0"/>
    <w:rsid w:val="52B7352D"/>
    <w:rsid w:val="52BF7E38"/>
    <w:rsid w:val="52D50A3D"/>
    <w:rsid w:val="52D64E27"/>
    <w:rsid w:val="52D83D24"/>
    <w:rsid w:val="52DF1BBB"/>
    <w:rsid w:val="52E24E62"/>
    <w:rsid w:val="52E27589"/>
    <w:rsid w:val="52EA1453"/>
    <w:rsid w:val="52F36CFA"/>
    <w:rsid w:val="53086C11"/>
    <w:rsid w:val="531214F0"/>
    <w:rsid w:val="532B6D4F"/>
    <w:rsid w:val="533A0774"/>
    <w:rsid w:val="534A215D"/>
    <w:rsid w:val="53542C09"/>
    <w:rsid w:val="53772D77"/>
    <w:rsid w:val="5377541A"/>
    <w:rsid w:val="53793BC0"/>
    <w:rsid w:val="5386191D"/>
    <w:rsid w:val="538C62C9"/>
    <w:rsid w:val="539526B9"/>
    <w:rsid w:val="539D3DE1"/>
    <w:rsid w:val="53A07739"/>
    <w:rsid w:val="53BA4EA5"/>
    <w:rsid w:val="53BD2E05"/>
    <w:rsid w:val="53C6064A"/>
    <w:rsid w:val="53CB4D75"/>
    <w:rsid w:val="53CF3154"/>
    <w:rsid w:val="53D26C38"/>
    <w:rsid w:val="53E21E89"/>
    <w:rsid w:val="53F56C6A"/>
    <w:rsid w:val="54112BB3"/>
    <w:rsid w:val="54141B6A"/>
    <w:rsid w:val="54155FBE"/>
    <w:rsid w:val="542057A9"/>
    <w:rsid w:val="54235BFB"/>
    <w:rsid w:val="542450D5"/>
    <w:rsid w:val="543132F7"/>
    <w:rsid w:val="54351DE3"/>
    <w:rsid w:val="54476D38"/>
    <w:rsid w:val="5463117E"/>
    <w:rsid w:val="54637154"/>
    <w:rsid w:val="54656840"/>
    <w:rsid w:val="546B0245"/>
    <w:rsid w:val="547C6125"/>
    <w:rsid w:val="54836E4A"/>
    <w:rsid w:val="548E6103"/>
    <w:rsid w:val="549042A6"/>
    <w:rsid w:val="5496637A"/>
    <w:rsid w:val="5498200D"/>
    <w:rsid w:val="549A071D"/>
    <w:rsid w:val="549D14AC"/>
    <w:rsid w:val="54A67259"/>
    <w:rsid w:val="54A945D3"/>
    <w:rsid w:val="54B249E7"/>
    <w:rsid w:val="54B91A7C"/>
    <w:rsid w:val="54BF0A98"/>
    <w:rsid w:val="54D66ACD"/>
    <w:rsid w:val="54E10E62"/>
    <w:rsid w:val="54EF410E"/>
    <w:rsid w:val="54F6545F"/>
    <w:rsid w:val="55094742"/>
    <w:rsid w:val="55144026"/>
    <w:rsid w:val="553357F6"/>
    <w:rsid w:val="55384672"/>
    <w:rsid w:val="55586FFE"/>
    <w:rsid w:val="55596D6D"/>
    <w:rsid w:val="555D10A9"/>
    <w:rsid w:val="55894D7E"/>
    <w:rsid w:val="558957B4"/>
    <w:rsid w:val="559B7F89"/>
    <w:rsid w:val="55AB41B0"/>
    <w:rsid w:val="55AD6BE2"/>
    <w:rsid w:val="55B208CE"/>
    <w:rsid w:val="55BC588B"/>
    <w:rsid w:val="55C26875"/>
    <w:rsid w:val="55C27417"/>
    <w:rsid w:val="55DF0618"/>
    <w:rsid w:val="55F419E6"/>
    <w:rsid w:val="55F423EF"/>
    <w:rsid w:val="56076374"/>
    <w:rsid w:val="56087E40"/>
    <w:rsid w:val="560924B1"/>
    <w:rsid w:val="56131680"/>
    <w:rsid w:val="561D0105"/>
    <w:rsid w:val="562B4C64"/>
    <w:rsid w:val="562F6483"/>
    <w:rsid w:val="56351261"/>
    <w:rsid w:val="5649212A"/>
    <w:rsid w:val="566A2867"/>
    <w:rsid w:val="566A5903"/>
    <w:rsid w:val="56821295"/>
    <w:rsid w:val="568A2F3B"/>
    <w:rsid w:val="568E798D"/>
    <w:rsid w:val="569C0343"/>
    <w:rsid w:val="56BB39E9"/>
    <w:rsid w:val="56D345FE"/>
    <w:rsid w:val="56D55492"/>
    <w:rsid w:val="56DF770E"/>
    <w:rsid w:val="56E1024E"/>
    <w:rsid w:val="56EF318F"/>
    <w:rsid w:val="56FE3C38"/>
    <w:rsid w:val="570A1F00"/>
    <w:rsid w:val="572D2219"/>
    <w:rsid w:val="574D36E3"/>
    <w:rsid w:val="575C4EB1"/>
    <w:rsid w:val="575E7D13"/>
    <w:rsid w:val="576A218E"/>
    <w:rsid w:val="576E22EF"/>
    <w:rsid w:val="57747F13"/>
    <w:rsid w:val="577D2809"/>
    <w:rsid w:val="577F74CF"/>
    <w:rsid w:val="578955BE"/>
    <w:rsid w:val="579833C7"/>
    <w:rsid w:val="579D24EF"/>
    <w:rsid w:val="57AF4929"/>
    <w:rsid w:val="57B0542B"/>
    <w:rsid w:val="57C00D10"/>
    <w:rsid w:val="57C21EEF"/>
    <w:rsid w:val="57DC547D"/>
    <w:rsid w:val="57DF6E66"/>
    <w:rsid w:val="57E62F00"/>
    <w:rsid w:val="57EF6920"/>
    <w:rsid w:val="57F80CD1"/>
    <w:rsid w:val="581503AF"/>
    <w:rsid w:val="58432ACC"/>
    <w:rsid w:val="584E0C39"/>
    <w:rsid w:val="58503604"/>
    <w:rsid w:val="58555B49"/>
    <w:rsid w:val="5861113C"/>
    <w:rsid w:val="5866292C"/>
    <w:rsid w:val="58792587"/>
    <w:rsid w:val="587F4218"/>
    <w:rsid w:val="588C7280"/>
    <w:rsid w:val="58B665A5"/>
    <w:rsid w:val="58C37175"/>
    <w:rsid w:val="58D01A47"/>
    <w:rsid w:val="58D75E5B"/>
    <w:rsid w:val="58E21A2E"/>
    <w:rsid w:val="58E97383"/>
    <w:rsid w:val="58EC0B9A"/>
    <w:rsid w:val="58F164F6"/>
    <w:rsid w:val="59212E3D"/>
    <w:rsid w:val="59213404"/>
    <w:rsid w:val="592224FC"/>
    <w:rsid w:val="592D15CE"/>
    <w:rsid w:val="593810F1"/>
    <w:rsid w:val="59471374"/>
    <w:rsid w:val="594A5192"/>
    <w:rsid w:val="594B28BB"/>
    <w:rsid w:val="595746C8"/>
    <w:rsid w:val="5958307E"/>
    <w:rsid w:val="59606A0A"/>
    <w:rsid w:val="5961358F"/>
    <w:rsid w:val="596C4B02"/>
    <w:rsid w:val="597B3CBC"/>
    <w:rsid w:val="598E3CE4"/>
    <w:rsid w:val="599522A9"/>
    <w:rsid w:val="5995529A"/>
    <w:rsid w:val="59A579AF"/>
    <w:rsid w:val="59AA2783"/>
    <w:rsid w:val="59AD3086"/>
    <w:rsid w:val="59B545FA"/>
    <w:rsid w:val="59CC5EBD"/>
    <w:rsid w:val="59CF5424"/>
    <w:rsid w:val="59D92325"/>
    <w:rsid w:val="59E71208"/>
    <w:rsid w:val="59E96E1B"/>
    <w:rsid w:val="59ED2009"/>
    <w:rsid w:val="59FA485A"/>
    <w:rsid w:val="59FC7BD2"/>
    <w:rsid w:val="5A007777"/>
    <w:rsid w:val="5A0720E1"/>
    <w:rsid w:val="5A076F00"/>
    <w:rsid w:val="5A0E1FC2"/>
    <w:rsid w:val="5A0E6DA9"/>
    <w:rsid w:val="5A14165E"/>
    <w:rsid w:val="5A1F127B"/>
    <w:rsid w:val="5A2868D9"/>
    <w:rsid w:val="5A291504"/>
    <w:rsid w:val="5A297070"/>
    <w:rsid w:val="5A305799"/>
    <w:rsid w:val="5A3A508B"/>
    <w:rsid w:val="5A4927B3"/>
    <w:rsid w:val="5A59629E"/>
    <w:rsid w:val="5A641073"/>
    <w:rsid w:val="5A6973B1"/>
    <w:rsid w:val="5A994DAB"/>
    <w:rsid w:val="5AA80DF1"/>
    <w:rsid w:val="5AC05795"/>
    <w:rsid w:val="5AC50892"/>
    <w:rsid w:val="5AD4780E"/>
    <w:rsid w:val="5AD51182"/>
    <w:rsid w:val="5ADF1BC3"/>
    <w:rsid w:val="5AE26702"/>
    <w:rsid w:val="5AED314B"/>
    <w:rsid w:val="5AF04E2A"/>
    <w:rsid w:val="5AF17352"/>
    <w:rsid w:val="5AFF2631"/>
    <w:rsid w:val="5B016925"/>
    <w:rsid w:val="5B061F81"/>
    <w:rsid w:val="5B0A2B69"/>
    <w:rsid w:val="5B0B3611"/>
    <w:rsid w:val="5B2A2C01"/>
    <w:rsid w:val="5B377920"/>
    <w:rsid w:val="5B4E3C24"/>
    <w:rsid w:val="5B731810"/>
    <w:rsid w:val="5B7F0A0C"/>
    <w:rsid w:val="5B8A2ED2"/>
    <w:rsid w:val="5B8A6D0A"/>
    <w:rsid w:val="5BAC296F"/>
    <w:rsid w:val="5BAC3F3B"/>
    <w:rsid w:val="5BD1270D"/>
    <w:rsid w:val="5BD5774A"/>
    <w:rsid w:val="5BD84227"/>
    <w:rsid w:val="5BE17CE8"/>
    <w:rsid w:val="5BF52001"/>
    <w:rsid w:val="5BFD7063"/>
    <w:rsid w:val="5C0468CB"/>
    <w:rsid w:val="5C190BC3"/>
    <w:rsid w:val="5C3F6F12"/>
    <w:rsid w:val="5C494E1F"/>
    <w:rsid w:val="5C544122"/>
    <w:rsid w:val="5C6D5F65"/>
    <w:rsid w:val="5C6F18B0"/>
    <w:rsid w:val="5C73613A"/>
    <w:rsid w:val="5C7941DF"/>
    <w:rsid w:val="5C880438"/>
    <w:rsid w:val="5C924FED"/>
    <w:rsid w:val="5C931A67"/>
    <w:rsid w:val="5C9F2946"/>
    <w:rsid w:val="5CA44D27"/>
    <w:rsid w:val="5CA61311"/>
    <w:rsid w:val="5CC13251"/>
    <w:rsid w:val="5D107299"/>
    <w:rsid w:val="5D191626"/>
    <w:rsid w:val="5D1D6150"/>
    <w:rsid w:val="5D23735D"/>
    <w:rsid w:val="5D2D034E"/>
    <w:rsid w:val="5D307D08"/>
    <w:rsid w:val="5D3663F6"/>
    <w:rsid w:val="5D633BB3"/>
    <w:rsid w:val="5D690A52"/>
    <w:rsid w:val="5D7E7470"/>
    <w:rsid w:val="5D925284"/>
    <w:rsid w:val="5D96299D"/>
    <w:rsid w:val="5DA03035"/>
    <w:rsid w:val="5DB36601"/>
    <w:rsid w:val="5DBC12D4"/>
    <w:rsid w:val="5DC35D6B"/>
    <w:rsid w:val="5DC46348"/>
    <w:rsid w:val="5DC764C7"/>
    <w:rsid w:val="5DC921F3"/>
    <w:rsid w:val="5DCD5AAD"/>
    <w:rsid w:val="5DCE2D16"/>
    <w:rsid w:val="5DDD1AD2"/>
    <w:rsid w:val="5E0C37B2"/>
    <w:rsid w:val="5E182B97"/>
    <w:rsid w:val="5E2A041F"/>
    <w:rsid w:val="5E2B62C8"/>
    <w:rsid w:val="5E314D67"/>
    <w:rsid w:val="5E334E2D"/>
    <w:rsid w:val="5E3E7B5B"/>
    <w:rsid w:val="5E655C0C"/>
    <w:rsid w:val="5E710E83"/>
    <w:rsid w:val="5E7F061F"/>
    <w:rsid w:val="5E830A66"/>
    <w:rsid w:val="5E876B74"/>
    <w:rsid w:val="5E8B07CA"/>
    <w:rsid w:val="5E9E1EF7"/>
    <w:rsid w:val="5ECD6F72"/>
    <w:rsid w:val="5ED63BBC"/>
    <w:rsid w:val="5EE54510"/>
    <w:rsid w:val="5EEB0753"/>
    <w:rsid w:val="5EEE225D"/>
    <w:rsid w:val="5EFC26EF"/>
    <w:rsid w:val="5EFD597E"/>
    <w:rsid w:val="5EFE209D"/>
    <w:rsid w:val="5F063A50"/>
    <w:rsid w:val="5F0F469D"/>
    <w:rsid w:val="5F0F7E43"/>
    <w:rsid w:val="5F1021F8"/>
    <w:rsid w:val="5F2B78E0"/>
    <w:rsid w:val="5F372AAE"/>
    <w:rsid w:val="5F402B16"/>
    <w:rsid w:val="5F484DD5"/>
    <w:rsid w:val="5F52405F"/>
    <w:rsid w:val="5F555AEB"/>
    <w:rsid w:val="5F573E75"/>
    <w:rsid w:val="5F590189"/>
    <w:rsid w:val="5F593F90"/>
    <w:rsid w:val="5F795464"/>
    <w:rsid w:val="5F7C783F"/>
    <w:rsid w:val="5F7D4CB1"/>
    <w:rsid w:val="5F8B29F1"/>
    <w:rsid w:val="5F93680E"/>
    <w:rsid w:val="5F9A342B"/>
    <w:rsid w:val="5F9C4B41"/>
    <w:rsid w:val="5F9E74E9"/>
    <w:rsid w:val="5FB24B7E"/>
    <w:rsid w:val="5FB51205"/>
    <w:rsid w:val="5FC46129"/>
    <w:rsid w:val="5FE05C54"/>
    <w:rsid w:val="5FFB4DF1"/>
    <w:rsid w:val="6000778F"/>
    <w:rsid w:val="601E46B0"/>
    <w:rsid w:val="602B0E81"/>
    <w:rsid w:val="603A66FD"/>
    <w:rsid w:val="603B03B7"/>
    <w:rsid w:val="60455152"/>
    <w:rsid w:val="604F0F97"/>
    <w:rsid w:val="60524430"/>
    <w:rsid w:val="60566BDA"/>
    <w:rsid w:val="605B6C7A"/>
    <w:rsid w:val="605B7309"/>
    <w:rsid w:val="60636496"/>
    <w:rsid w:val="606A0F91"/>
    <w:rsid w:val="608E1409"/>
    <w:rsid w:val="60A33B34"/>
    <w:rsid w:val="60B95D10"/>
    <w:rsid w:val="60C6008C"/>
    <w:rsid w:val="60C7307E"/>
    <w:rsid w:val="60DB2CB5"/>
    <w:rsid w:val="60DC5CF0"/>
    <w:rsid w:val="60E3172C"/>
    <w:rsid w:val="60E443E6"/>
    <w:rsid w:val="60E6144D"/>
    <w:rsid w:val="60E751A7"/>
    <w:rsid w:val="60F176C8"/>
    <w:rsid w:val="61070E96"/>
    <w:rsid w:val="610B5BAC"/>
    <w:rsid w:val="61176B71"/>
    <w:rsid w:val="61281457"/>
    <w:rsid w:val="6128688B"/>
    <w:rsid w:val="612917C6"/>
    <w:rsid w:val="612A0643"/>
    <w:rsid w:val="61374D24"/>
    <w:rsid w:val="613E3FCC"/>
    <w:rsid w:val="61535158"/>
    <w:rsid w:val="616441DC"/>
    <w:rsid w:val="617E5926"/>
    <w:rsid w:val="61823690"/>
    <w:rsid w:val="619122B6"/>
    <w:rsid w:val="61A416F2"/>
    <w:rsid w:val="61A7391D"/>
    <w:rsid w:val="61AB0D50"/>
    <w:rsid w:val="61BD099B"/>
    <w:rsid w:val="61C31E2C"/>
    <w:rsid w:val="61C81B7F"/>
    <w:rsid w:val="61D37956"/>
    <w:rsid w:val="61F177B6"/>
    <w:rsid w:val="61F552EC"/>
    <w:rsid w:val="620773D9"/>
    <w:rsid w:val="62080979"/>
    <w:rsid w:val="621A4B27"/>
    <w:rsid w:val="621C7F40"/>
    <w:rsid w:val="621E5F61"/>
    <w:rsid w:val="6234420A"/>
    <w:rsid w:val="6237656E"/>
    <w:rsid w:val="623B3044"/>
    <w:rsid w:val="623C3EF8"/>
    <w:rsid w:val="624613DC"/>
    <w:rsid w:val="62490F13"/>
    <w:rsid w:val="625A3E17"/>
    <w:rsid w:val="625D0ED6"/>
    <w:rsid w:val="62740C04"/>
    <w:rsid w:val="627E6109"/>
    <w:rsid w:val="628E181F"/>
    <w:rsid w:val="6290649F"/>
    <w:rsid w:val="629D0C36"/>
    <w:rsid w:val="62A13CBB"/>
    <w:rsid w:val="62B17C85"/>
    <w:rsid w:val="62D648A6"/>
    <w:rsid w:val="62E1795E"/>
    <w:rsid w:val="62F1150A"/>
    <w:rsid w:val="62F64A9A"/>
    <w:rsid w:val="62FC129D"/>
    <w:rsid w:val="63032470"/>
    <w:rsid w:val="630E4777"/>
    <w:rsid w:val="630E4BAD"/>
    <w:rsid w:val="6312315B"/>
    <w:rsid w:val="63131641"/>
    <w:rsid w:val="631C0878"/>
    <w:rsid w:val="63377052"/>
    <w:rsid w:val="63382DD7"/>
    <w:rsid w:val="63385438"/>
    <w:rsid w:val="63414CC0"/>
    <w:rsid w:val="6343655D"/>
    <w:rsid w:val="63522A47"/>
    <w:rsid w:val="6362377A"/>
    <w:rsid w:val="63682241"/>
    <w:rsid w:val="6369540D"/>
    <w:rsid w:val="637B07BF"/>
    <w:rsid w:val="637E2444"/>
    <w:rsid w:val="638B4ED8"/>
    <w:rsid w:val="638F2BE8"/>
    <w:rsid w:val="63946E99"/>
    <w:rsid w:val="639B3875"/>
    <w:rsid w:val="639D1F45"/>
    <w:rsid w:val="63A667DC"/>
    <w:rsid w:val="63AB2E3C"/>
    <w:rsid w:val="63CE7C96"/>
    <w:rsid w:val="63CF587B"/>
    <w:rsid w:val="63D264FE"/>
    <w:rsid w:val="63D42187"/>
    <w:rsid w:val="63E02ACD"/>
    <w:rsid w:val="63E54C9C"/>
    <w:rsid w:val="63E96778"/>
    <w:rsid w:val="63F11D87"/>
    <w:rsid w:val="64014284"/>
    <w:rsid w:val="640C7E03"/>
    <w:rsid w:val="640F1A4F"/>
    <w:rsid w:val="64127448"/>
    <w:rsid w:val="641B57F0"/>
    <w:rsid w:val="643328F7"/>
    <w:rsid w:val="64336818"/>
    <w:rsid w:val="643A1704"/>
    <w:rsid w:val="6445317D"/>
    <w:rsid w:val="64491DB4"/>
    <w:rsid w:val="645F656D"/>
    <w:rsid w:val="64696E45"/>
    <w:rsid w:val="646C7979"/>
    <w:rsid w:val="646F15B4"/>
    <w:rsid w:val="6476293C"/>
    <w:rsid w:val="64835D8C"/>
    <w:rsid w:val="64892F16"/>
    <w:rsid w:val="649A7D09"/>
    <w:rsid w:val="64A67D99"/>
    <w:rsid w:val="64B049D0"/>
    <w:rsid w:val="64B640C3"/>
    <w:rsid w:val="64B735B8"/>
    <w:rsid w:val="64DD5B21"/>
    <w:rsid w:val="64E704A1"/>
    <w:rsid w:val="64F00F5B"/>
    <w:rsid w:val="65041571"/>
    <w:rsid w:val="6515081F"/>
    <w:rsid w:val="651A5667"/>
    <w:rsid w:val="65242826"/>
    <w:rsid w:val="6524332B"/>
    <w:rsid w:val="652F4618"/>
    <w:rsid w:val="6533612F"/>
    <w:rsid w:val="6536288D"/>
    <w:rsid w:val="65403D9B"/>
    <w:rsid w:val="654432DF"/>
    <w:rsid w:val="654522CC"/>
    <w:rsid w:val="654F3288"/>
    <w:rsid w:val="655D017A"/>
    <w:rsid w:val="65706875"/>
    <w:rsid w:val="657661CB"/>
    <w:rsid w:val="65891A5E"/>
    <w:rsid w:val="658A26E2"/>
    <w:rsid w:val="658C48B0"/>
    <w:rsid w:val="659954B9"/>
    <w:rsid w:val="659C35A8"/>
    <w:rsid w:val="659E6313"/>
    <w:rsid w:val="65BB540B"/>
    <w:rsid w:val="65C0000D"/>
    <w:rsid w:val="65C51095"/>
    <w:rsid w:val="65C85391"/>
    <w:rsid w:val="65DC112A"/>
    <w:rsid w:val="65EA35EB"/>
    <w:rsid w:val="66076649"/>
    <w:rsid w:val="66117290"/>
    <w:rsid w:val="66340F93"/>
    <w:rsid w:val="66443405"/>
    <w:rsid w:val="66590531"/>
    <w:rsid w:val="667267CB"/>
    <w:rsid w:val="668A2833"/>
    <w:rsid w:val="668C6BD6"/>
    <w:rsid w:val="66906931"/>
    <w:rsid w:val="669B4FC3"/>
    <w:rsid w:val="669C1CA4"/>
    <w:rsid w:val="66A47FAD"/>
    <w:rsid w:val="66B60C3E"/>
    <w:rsid w:val="66CB184D"/>
    <w:rsid w:val="66D167A6"/>
    <w:rsid w:val="66F53AFF"/>
    <w:rsid w:val="66FB042F"/>
    <w:rsid w:val="66FC0288"/>
    <w:rsid w:val="67072EA0"/>
    <w:rsid w:val="670A53BD"/>
    <w:rsid w:val="670C0ACF"/>
    <w:rsid w:val="670C1FC3"/>
    <w:rsid w:val="67112F53"/>
    <w:rsid w:val="67157175"/>
    <w:rsid w:val="671F27DA"/>
    <w:rsid w:val="671F5DB9"/>
    <w:rsid w:val="67232F51"/>
    <w:rsid w:val="672E0632"/>
    <w:rsid w:val="674603E1"/>
    <w:rsid w:val="674B671D"/>
    <w:rsid w:val="674D7559"/>
    <w:rsid w:val="6772036D"/>
    <w:rsid w:val="677A6FF6"/>
    <w:rsid w:val="678B50DF"/>
    <w:rsid w:val="6793211C"/>
    <w:rsid w:val="67997FFA"/>
    <w:rsid w:val="67B6666B"/>
    <w:rsid w:val="67BD3FBA"/>
    <w:rsid w:val="67E56BD5"/>
    <w:rsid w:val="67F3255D"/>
    <w:rsid w:val="67F335B4"/>
    <w:rsid w:val="67F60B0E"/>
    <w:rsid w:val="67F76657"/>
    <w:rsid w:val="67F94826"/>
    <w:rsid w:val="67FF02C3"/>
    <w:rsid w:val="680F16C3"/>
    <w:rsid w:val="68116064"/>
    <w:rsid w:val="681959E6"/>
    <w:rsid w:val="681A56CE"/>
    <w:rsid w:val="682518E8"/>
    <w:rsid w:val="684D579B"/>
    <w:rsid w:val="684E198D"/>
    <w:rsid w:val="68562C57"/>
    <w:rsid w:val="68611DC8"/>
    <w:rsid w:val="6880329D"/>
    <w:rsid w:val="68873682"/>
    <w:rsid w:val="6888563E"/>
    <w:rsid w:val="68916E54"/>
    <w:rsid w:val="68955A63"/>
    <w:rsid w:val="68962861"/>
    <w:rsid w:val="689669B2"/>
    <w:rsid w:val="68976CDD"/>
    <w:rsid w:val="689F4FDE"/>
    <w:rsid w:val="68A91DB6"/>
    <w:rsid w:val="68AD411D"/>
    <w:rsid w:val="68B978CC"/>
    <w:rsid w:val="68BE14AD"/>
    <w:rsid w:val="68D449C7"/>
    <w:rsid w:val="68DA324F"/>
    <w:rsid w:val="68F760D4"/>
    <w:rsid w:val="68F76A00"/>
    <w:rsid w:val="68FE0714"/>
    <w:rsid w:val="69042342"/>
    <w:rsid w:val="690440FE"/>
    <w:rsid w:val="69106E71"/>
    <w:rsid w:val="6914124D"/>
    <w:rsid w:val="69304BD0"/>
    <w:rsid w:val="693B17E3"/>
    <w:rsid w:val="69406790"/>
    <w:rsid w:val="694F5F86"/>
    <w:rsid w:val="69562C38"/>
    <w:rsid w:val="695F1F6B"/>
    <w:rsid w:val="69640F74"/>
    <w:rsid w:val="69657A26"/>
    <w:rsid w:val="697018EE"/>
    <w:rsid w:val="697243C3"/>
    <w:rsid w:val="69741094"/>
    <w:rsid w:val="697C4D9E"/>
    <w:rsid w:val="699F3428"/>
    <w:rsid w:val="69AB5CD9"/>
    <w:rsid w:val="69B11085"/>
    <w:rsid w:val="69BB54D8"/>
    <w:rsid w:val="69BD04E9"/>
    <w:rsid w:val="69C75649"/>
    <w:rsid w:val="69D76C89"/>
    <w:rsid w:val="69DF6CA8"/>
    <w:rsid w:val="69E22B49"/>
    <w:rsid w:val="69E97297"/>
    <w:rsid w:val="69F61A03"/>
    <w:rsid w:val="69F73BD1"/>
    <w:rsid w:val="69FB1799"/>
    <w:rsid w:val="6A0A279F"/>
    <w:rsid w:val="6A41340D"/>
    <w:rsid w:val="6A4C3754"/>
    <w:rsid w:val="6A4C76A8"/>
    <w:rsid w:val="6A4E1597"/>
    <w:rsid w:val="6A5A466F"/>
    <w:rsid w:val="6A7A0B50"/>
    <w:rsid w:val="6A847D17"/>
    <w:rsid w:val="6A910A71"/>
    <w:rsid w:val="6A9D2FCB"/>
    <w:rsid w:val="6AB17C88"/>
    <w:rsid w:val="6ABA19D0"/>
    <w:rsid w:val="6ABD65AA"/>
    <w:rsid w:val="6AC261F0"/>
    <w:rsid w:val="6AC77DEF"/>
    <w:rsid w:val="6ADB0C79"/>
    <w:rsid w:val="6AE21036"/>
    <w:rsid w:val="6AE7153C"/>
    <w:rsid w:val="6AF25CFF"/>
    <w:rsid w:val="6AF37A94"/>
    <w:rsid w:val="6AF4779A"/>
    <w:rsid w:val="6B0E4740"/>
    <w:rsid w:val="6B126A83"/>
    <w:rsid w:val="6B185AA3"/>
    <w:rsid w:val="6B190A88"/>
    <w:rsid w:val="6B1C0826"/>
    <w:rsid w:val="6B2D1FF2"/>
    <w:rsid w:val="6B2F36D6"/>
    <w:rsid w:val="6B3F0421"/>
    <w:rsid w:val="6B3F0D34"/>
    <w:rsid w:val="6B4E2B58"/>
    <w:rsid w:val="6B5A1A60"/>
    <w:rsid w:val="6B635285"/>
    <w:rsid w:val="6B753FED"/>
    <w:rsid w:val="6B7E6767"/>
    <w:rsid w:val="6B872A06"/>
    <w:rsid w:val="6B9554E0"/>
    <w:rsid w:val="6B973DD5"/>
    <w:rsid w:val="6BA04051"/>
    <w:rsid w:val="6BBD1E53"/>
    <w:rsid w:val="6BC233D9"/>
    <w:rsid w:val="6BD23B69"/>
    <w:rsid w:val="6BDC05AA"/>
    <w:rsid w:val="6BDC5C75"/>
    <w:rsid w:val="6BE41F82"/>
    <w:rsid w:val="6BE76207"/>
    <w:rsid w:val="6BE93396"/>
    <w:rsid w:val="6BEF53F1"/>
    <w:rsid w:val="6BF02383"/>
    <w:rsid w:val="6BF86C20"/>
    <w:rsid w:val="6C126980"/>
    <w:rsid w:val="6C1F20CC"/>
    <w:rsid w:val="6C207FF8"/>
    <w:rsid w:val="6C2166B8"/>
    <w:rsid w:val="6C266EF6"/>
    <w:rsid w:val="6C2E3F33"/>
    <w:rsid w:val="6C4026D4"/>
    <w:rsid w:val="6C426597"/>
    <w:rsid w:val="6C464C8F"/>
    <w:rsid w:val="6C6A0E01"/>
    <w:rsid w:val="6C9220B7"/>
    <w:rsid w:val="6CA77B7B"/>
    <w:rsid w:val="6CB9561B"/>
    <w:rsid w:val="6CBD5143"/>
    <w:rsid w:val="6CC23C14"/>
    <w:rsid w:val="6CC428D7"/>
    <w:rsid w:val="6CF07614"/>
    <w:rsid w:val="6CF45D17"/>
    <w:rsid w:val="6D3E19D8"/>
    <w:rsid w:val="6D444D13"/>
    <w:rsid w:val="6D5674DE"/>
    <w:rsid w:val="6D5C6D22"/>
    <w:rsid w:val="6D620675"/>
    <w:rsid w:val="6D662299"/>
    <w:rsid w:val="6D7B410B"/>
    <w:rsid w:val="6D8552C4"/>
    <w:rsid w:val="6DAB6F41"/>
    <w:rsid w:val="6DC1118B"/>
    <w:rsid w:val="6DC6455F"/>
    <w:rsid w:val="6DD0057B"/>
    <w:rsid w:val="6DDB1E2F"/>
    <w:rsid w:val="6DE70ECC"/>
    <w:rsid w:val="6DEA67EE"/>
    <w:rsid w:val="6DF04976"/>
    <w:rsid w:val="6E097DC3"/>
    <w:rsid w:val="6E0E577D"/>
    <w:rsid w:val="6E1045F8"/>
    <w:rsid w:val="6E11721B"/>
    <w:rsid w:val="6E297592"/>
    <w:rsid w:val="6E2F5367"/>
    <w:rsid w:val="6E3946AB"/>
    <w:rsid w:val="6E5A6147"/>
    <w:rsid w:val="6E651EB2"/>
    <w:rsid w:val="6E6F7252"/>
    <w:rsid w:val="6E7733E9"/>
    <w:rsid w:val="6E873E15"/>
    <w:rsid w:val="6E8E2CE4"/>
    <w:rsid w:val="6E9B091E"/>
    <w:rsid w:val="6EA35ACF"/>
    <w:rsid w:val="6EC54E7C"/>
    <w:rsid w:val="6ECB613A"/>
    <w:rsid w:val="6ECC3A58"/>
    <w:rsid w:val="6ED57F07"/>
    <w:rsid w:val="6EE10326"/>
    <w:rsid w:val="6EE9211F"/>
    <w:rsid w:val="6EFA00B6"/>
    <w:rsid w:val="6F1F218C"/>
    <w:rsid w:val="6F2F5BA5"/>
    <w:rsid w:val="6F2F603D"/>
    <w:rsid w:val="6F314CBF"/>
    <w:rsid w:val="6F3308EE"/>
    <w:rsid w:val="6F3762B0"/>
    <w:rsid w:val="6F3D7CB6"/>
    <w:rsid w:val="6F4556F1"/>
    <w:rsid w:val="6F734E98"/>
    <w:rsid w:val="6F735A0D"/>
    <w:rsid w:val="6FB74534"/>
    <w:rsid w:val="6FBC3078"/>
    <w:rsid w:val="6FBE276B"/>
    <w:rsid w:val="6FCA28B2"/>
    <w:rsid w:val="6FD54264"/>
    <w:rsid w:val="6FDC3B99"/>
    <w:rsid w:val="6FDE582F"/>
    <w:rsid w:val="6FE750FB"/>
    <w:rsid w:val="6FF445BB"/>
    <w:rsid w:val="7001053A"/>
    <w:rsid w:val="70062176"/>
    <w:rsid w:val="70130DA5"/>
    <w:rsid w:val="701E3441"/>
    <w:rsid w:val="704269D5"/>
    <w:rsid w:val="70466D67"/>
    <w:rsid w:val="704D7F45"/>
    <w:rsid w:val="70532816"/>
    <w:rsid w:val="70601559"/>
    <w:rsid w:val="70602694"/>
    <w:rsid w:val="707B298D"/>
    <w:rsid w:val="70937EF4"/>
    <w:rsid w:val="709968E9"/>
    <w:rsid w:val="70A7615F"/>
    <w:rsid w:val="70B04A1D"/>
    <w:rsid w:val="70B43241"/>
    <w:rsid w:val="70B62210"/>
    <w:rsid w:val="70CA1426"/>
    <w:rsid w:val="70DC135D"/>
    <w:rsid w:val="70EF020B"/>
    <w:rsid w:val="70F107C0"/>
    <w:rsid w:val="70FA1C88"/>
    <w:rsid w:val="7107211A"/>
    <w:rsid w:val="7118219C"/>
    <w:rsid w:val="71287CFF"/>
    <w:rsid w:val="7135086F"/>
    <w:rsid w:val="714E2FE6"/>
    <w:rsid w:val="71547817"/>
    <w:rsid w:val="71674584"/>
    <w:rsid w:val="717875BB"/>
    <w:rsid w:val="71B72422"/>
    <w:rsid w:val="71BE7780"/>
    <w:rsid w:val="71EA7976"/>
    <w:rsid w:val="72105066"/>
    <w:rsid w:val="72343AF6"/>
    <w:rsid w:val="72363DFB"/>
    <w:rsid w:val="724265D4"/>
    <w:rsid w:val="72460DB6"/>
    <w:rsid w:val="725800B6"/>
    <w:rsid w:val="727179FF"/>
    <w:rsid w:val="72786D7D"/>
    <w:rsid w:val="727F7D75"/>
    <w:rsid w:val="72805B8D"/>
    <w:rsid w:val="72862340"/>
    <w:rsid w:val="728A3DD7"/>
    <w:rsid w:val="72AB0B0B"/>
    <w:rsid w:val="72BB3C39"/>
    <w:rsid w:val="72BD152A"/>
    <w:rsid w:val="72C05AFE"/>
    <w:rsid w:val="72C34FE3"/>
    <w:rsid w:val="72CB46CF"/>
    <w:rsid w:val="72D6399A"/>
    <w:rsid w:val="72DC4F9F"/>
    <w:rsid w:val="72E12A3D"/>
    <w:rsid w:val="72E871FD"/>
    <w:rsid w:val="72EC4086"/>
    <w:rsid w:val="72EF4381"/>
    <w:rsid w:val="73006EF9"/>
    <w:rsid w:val="73167661"/>
    <w:rsid w:val="73264733"/>
    <w:rsid w:val="732B19A0"/>
    <w:rsid w:val="732F2AF4"/>
    <w:rsid w:val="735174A0"/>
    <w:rsid w:val="735239E3"/>
    <w:rsid w:val="736E1F72"/>
    <w:rsid w:val="736F1B3B"/>
    <w:rsid w:val="737F1CE5"/>
    <w:rsid w:val="73BD6B40"/>
    <w:rsid w:val="73CA61EF"/>
    <w:rsid w:val="73E1177B"/>
    <w:rsid w:val="73EA4FED"/>
    <w:rsid w:val="73FD74B5"/>
    <w:rsid w:val="74047F79"/>
    <w:rsid w:val="74106CE0"/>
    <w:rsid w:val="74212B46"/>
    <w:rsid w:val="742304C1"/>
    <w:rsid w:val="74267A92"/>
    <w:rsid w:val="742D222D"/>
    <w:rsid w:val="743F75A9"/>
    <w:rsid w:val="74405778"/>
    <w:rsid w:val="744434FD"/>
    <w:rsid w:val="746B28B6"/>
    <w:rsid w:val="747D3BF5"/>
    <w:rsid w:val="74801778"/>
    <w:rsid w:val="748019D2"/>
    <w:rsid w:val="748601A4"/>
    <w:rsid w:val="748601CA"/>
    <w:rsid w:val="74863387"/>
    <w:rsid w:val="749D158A"/>
    <w:rsid w:val="74A16B3A"/>
    <w:rsid w:val="74A25CC4"/>
    <w:rsid w:val="74C0780B"/>
    <w:rsid w:val="74D048DB"/>
    <w:rsid w:val="74D06DBB"/>
    <w:rsid w:val="74D40CF9"/>
    <w:rsid w:val="74D5758C"/>
    <w:rsid w:val="74D638C0"/>
    <w:rsid w:val="74D858A8"/>
    <w:rsid w:val="74DB73FD"/>
    <w:rsid w:val="74E233D3"/>
    <w:rsid w:val="74FD66E4"/>
    <w:rsid w:val="75024442"/>
    <w:rsid w:val="75124C14"/>
    <w:rsid w:val="75132724"/>
    <w:rsid w:val="752B6B66"/>
    <w:rsid w:val="75363BA5"/>
    <w:rsid w:val="75492BA2"/>
    <w:rsid w:val="754E196E"/>
    <w:rsid w:val="75546937"/>
    <w:rsid w:val="75632947"/>
    <w:rsid w:val="7565365F"/>
    <w:rsid w:val="75672CD1"/>
    <w:rsid w:val="75701961"/>
    <w:rsid w:val="75785A45"/>
    <w:rsid w:val="758B501E"/>
    <w:rsid w:val="75922E14"/>
    <w:rsid w:val="75927133"/>
    <w:rsid w:val="759A769F"/>
    <w:rsid w:val="75A07F88"/>
    <w:rsid w:val="75A540F2"/>
    <w:rsid w:val="75C8579B"/>
    <w:rsid w:val="75CF7F5E"/>
    <w:rsid w:val="75F06DAB"/>
    <w:rsid w:val="75F45B4B"/>
    <w:rsid w:val="75F537DA"/>
    <w:rsid w:val="76042078"/>
    <w:rsid w:val="76100236"/>
    <w:rsid w:val="761235D5"/>
    <w:rsid w:val="7614076D"/>
    <w:rsid w:val="76177FBC"/>
    <w:rsid w:val="76222662"/>
    <w:rsid w:val="7626273B"/>
    <w:rsid w:val="762D1DAC"/>
    <w:rsid w:val="762D5077"/>
    <w:rsid w:val="76354FC6"/>
    <w:rsid w:val="764771BF"/>
    <w:rsid w:val="764F6694"/>
    <w:rsid w:val="765125F9"/>
    <w:rsid w:val="765F31D2"/>
    <w:rsid w:val="7672680E"/>
    <w:rsid w:val="76731DAA"/>
    <w:rsid w:val="767425C6"/>
    <w:rsid w:val="76744045"/>
    <w:rsid w:val="76842761"/>
    <w:rsid w:val="76872380"/>
    <w:rsid w:val="768A7FEE"/>
    <w:rsid w:val="7692384F"/>
    <w:rsid w:val="769770A8"/>
    <w:rsid w:val="769966A1"/>
    <w:rsid w:val="76A048F8"/>
    <w:rsid w:val="76A1701F"/>
    <w:rsid w:val="76A82D90"/>
    <w:rsid w:val="76AE018B"/>
    <w:rsid w:val="76B53ABC"/>
    <w:rsid w:val="76D05BD9"/>
    <w:rsid w:val="76DD774F"/>
    <w:rsid w:val="76E96F36"/>
    <w:rsid w:val="76EB7587"/>
    <w:rsid w:val="76F54C40"/>
    <w:rsid w:val="76F80FD4"/>
    <w:rsid w:val="76FD2626"/>
    <w:rsid w:val="770B5B79"/>
    <w:rsid w:val="771E2AD3"/>
    <w:rsid w:val="771F01B4"/>
    <w:rsid w:val="7721146F"/>
    <w:rsid w:val="77326F1E"/>
    <w:rsid w:val="77347FCF"/>
    <w:rsid w:val="77394C98"/>
    <w:rsid w:val="775A7F80"/>
    <w:rsid w:val="77636B55"/>
    <w:rsid w:val="77656F7E"/>
    <w:rsid w:val="776B0990"/>
    <w:rsid w:val="777766F7"/>
    <w:rsid w:val="779E44D2"/>
    <w:rsid w:val="779F6223"/>
    <w:rsid w:val="77B37046"/>
    <w:rsid w:val="77B60C75"/>
    <w:rsid w:val="77BA21F6"/>
    <w:rsid w:val="77BC02A0"/>
    <w:rsid w:val="77C25F8C"/>
    <w:rsid w:val="77D72864"/>
    <w:rsid w:val="77D81CC5"/>
    <w:rsid w:val="77E46158"/>
    <w:rsid w:val="77ED6E86"/>
    <w:rsid w:val="780A3B65"/>
    <w:rsid w:val="780F6E14"/>
    <w:rsid w:val="781F7E5C"/>
    <w:rsid w:val="78247B43"/>
    <w:rsid w:val="78405DF8"/>
    <w:rsid w:val="785813F1"/>
    <w:rsid w:val="786A15E8"/>
    <w:rsid w:val="78757E10"/>
    <w:rsid w:val="787B1F34"/>
    <w:rsid w:val="787B4487"/>
    <w:rsid w:val="787D4A6D"/>
    <w:rsid w:val="78817C3D"/>
    <w:rsid w:val="78826627"/>
    <w:rsid w:val="788837A4"/>
    <w:rsid w:val="788948D7"/>
    <w:rsid w:val="789536B6"/>
    <w:rsid w:val="78A05F3E"/>
    <w:rsid w:val="78A91133"/>
    <w:rsid w:val="78AB0BC0"/>
    <w:rsid w:val="78C64343"/>
    <w:rsid w:val="78CE7C70"/>
    <w:rsid w:val="78D17A19"/>
    <w:rsid w:val="78D439C9"/>
    <w:rsid w:val="78DE3E32"/>
    <w:rsid w:val="78F16B69"/>
    <w:rsid w:val="78F609A5"/>
    <w:rsid w:val="78F83AA5"/>
    <w:rsid w:val="79044378"/>
    <w:rsid w:val="791D7A1C"/>
    <w:rsid w:val="7935211D"/>
    <w:rsid w:val="794719F6"/>
    <w:rsid w:val="794C6175"/>
    <w:rsid w:val="794E2458"/>
    <w:rsid w:val="794E5040"/>
    <w:rsid w:val="795B4276"/>
    <w:rsid w:val="796176C6"/>
    <w:rsid w:val="796974E1"/>
    <w:rsid w:val="796C660F"/>
    <w:rsid w:val="796C794A"/>
    <w:rsid w:val="797B40FF"/>
    <w:rsid w:val="797E7223"/>
    <w:rsid w:val="798044B7"/>
    <w:rsid w:val="79863C50"/>
    <w:rsid w:val="79896CB1"/>
    <w:rsid w:val="798E1783"/>
    <w:rsid w:val="79A34718"/>
    <w:rsid w:val="79B31C85"/>
    <w:rsid w:val="79E44DA9"/>
    <w:rsid w:val="79F0473B"/>
    <w:rsid w:val="79FC71AC"/>
    <w:rsid w:val="7A016BCC"/>
    <w:rsid w:val="7A081132"/>
    <w:rsid w:val="7A1719AB"/>
    <w:rsid w:val="7A48518D"/>
    <w:rsid w:val="7A491BFC"/>
    <w:rsid w:val="7A5310AD"/>
    <w:rsid w:val="7A543FCA"/>
    <w:rsid w:val="7A5B15A3"/>
    <w:rsid w:val="7A5C5153"/>
    <w:rsid w:val="7A617DBC"/>
    <w:rsid w:val="7A6B3027"/>
    <w:rsid w:val="7A805584"/>
    <w:rsid w:val="7A96233B"/>
    <w:rsid w:val="7AA4146E"/>
    <w:rsid w:val="7AAC36FB"/>
    <w:rsid w:val="7AB8637B"/>
    <w:rsid w:val="7AB941BA"/>
    <w:rsid w:val="7AC14699"/>
    <w:rsid w:val="7AC7789D"/>
    <w:rsid w:val="7AD17680"/>
    <w:rsid w:val="7AD225CB"/>
    <w:rsid w:val="7ADF5362"/>
    <w:rsid w:val="7B047F4B"/>
    <w:rsid w:val="7B2035CD"/>
    <w:rsid w:val="7B2D2719"/>
    <w:rsid w:val="7B372CF1"/>
    <w:rsid w:val="7B612DB2"/>
    <w:rsid w:val="7B616DC9"/>
    <w:rsid w:val="7B6D7E09"/>
    <w:rsid w:val="7B7F1461"/>
    <w:rsid w:val="7B813A74"/>
    <w:rsid w:val="7B952D6B"/>
    <w:rsid w:val="7B956761"/>
    <w:rsid w:val="7B9830F6"/>
    <w:rsid w:val="7B987A06"/>
    <w:rsid w:val="7BBF2636"/>
    <w:rsid w:val="7BCB65AE"/>
    <w:rsid w:val="7BE154AB"/>
    <w:rsid w:val="7BE21ACC"/>
    <w:rsid w:val="7C213DAA"/>
    <w:rsid w:val="7C2A3057"/>
    <w:rsid w:val="7C3C2BA7"/>
    <w:rsid w:val="7C4D7573"/>
    <w:rsid w:val="7C5467C8"/>
    <w:rsid w:val="7C547A9D"/>
    <w:rsid w:val="7C5864DF"/>
    <w:rsid w:val="7C5C21A3"/>
    <w:rsid w:val="7C6663E4"/>
    <w:rsid w:val="7C6B1DDB"/>
    <w:rsid w:val="7C9A6051"/>
    <w:rsid w:val="7CA06734"/>
    <w:rsid w:val="7CA133C5"/>
    <w:rsid w:val="7CC92C27"/>
    <w:rsid w:val="7CD343DE"/>
    <w:rsid w:val="7CEB2E62"/>
    <w:rsid w:val="7CF54DC1"/>
    <w:rsid w:val="7D2F79FA"/>
    <w:rsid w:val="7D4738A3"/>
    <w:rsid w:val="7D5859CE"/>
    <w:rsid w:val="7D590360"/>
    <w:rsid w:val="7D5D41FF"/>
    <w:rsid w:val="7D5D5878"/>
    <w:rsid w:val="7D617143"/>
    <w:rsid w:val="7D622729"/>
    <w:rsid w:val="7D776E64"/>
    <w:rsid w:val="7D8A11DA"/>
    <w:rsid w:val="7D8D4816"/>
    <w:rsid w:val="7D92488D"/>
    <w:rsid w:val="7D9A7C56"/>
    <w:rsid w:val="7DB64937"/>
    <w:rsid w:val="7DB8562D"/>
    <w:rsid w:val="7DBB2F1C"/>
    <w:rsid w:val="7DC15A63"/>
    <w:rsid w:val="7DC775CC"/>
    <w:rsid w:val="7DD20414"/>
    <w:rsid w:val="7DDB25DB"/>
    <w:rsid w:val="7DDB48CA"/>
    <w:rsid w:val="7DEB104A"/>
    <w:rsid w:val="7DED5942"/>
    <w:rsid w:val="7DED6191"/>
    <w:rsid w:val="7E0658A7"/>
    <w:rsid w:val="7E076C48"/>
    <w:rsid w:val="7E212B56"/>
    <w:rsid w:val="7E322E49"/>
    <w:rsid w:val="7E3B425F"/>
    <w:rsid w:val="7E3C139E"/>
    <w:rsid w:val="7E426F48"/>
    <w:rsid w:val="7E4E301E"/>
    <w:rsid w:val="7E502D52"/>
    <w:rsid w:val="7E507403"/>
    <w:rsid w:val="7E6075F8"/>
    <w:rsid w:val="7E6378C5"/>
    <w:rsid w:val="7E685633"/>
    <w:rsid w:val="7E7346FD"/>
    <w:rsid w:val="7E7A6A7E"/>
    <w:rsid w:val="7E84745C"/>
    <w:rsid w:val="7E9405AB"/>
    <w:rsid w:val="7E9A50C4"/>
    <w:rsid w:val="7EC14483"/>
    <w:rsid w:val="7ECD54C6"/>
    <w:rsid w:val="7ECF45EF"/>
    <w:rsid w:val="7ED218FC"/>
    <w:rsid w:val="7EF60AEA"/>
    <w:rsid w:val="7EF65ED3"/>
    <w:rsid w:val="7EF95AA8"/>
    <w:rsid w:val="7F0A7652"/>
    <w:rsid w:val="7F10367B"/>
    <w:rsid w:val="7F133F17"/>
    <w:rsid w:val="7F180A0C"/>
    <w:rsid w:val="7F2F6F1D"/>
    <w:rsid w:val="7F300A11"/>
    <w:rsid w:val="7F4210FE"/>
    <w:rsid w:val="7F6C4A93"/>
    <w:rsid w:val="7F757A5F"/>
    <w:rsid w:val="7F77100A"/>
    <w:rsid w:val="7F870583"/>
    <w:rsid w:val="7FA47246"/>
    <w:rsid w:val="7FA9064A"/>
    <w:rsid w:val="7FBA70CF"/>
    <w:rsid w:val="7FC118D4"/>
    <w:rsid w:val="7FCF55EE"/>
    <w:rsid w:val="7FDE69C3"/>
    <w:rsid w:val="7FED028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3"/>
      <o:rules v:ext="edit">
        <o:r id="V:Rule1" type="connector" idref="#直接箭头连接符 695"/>
      </o:rules>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1" w:semiHidden="0" w:name="toc 1"/>
    <w:lsdException w:qFormat="1" w:unhideWhenUsed="0" w:uiPriority="1"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99" w:semiHidden="0"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qFormat="1" w:unhideWhenUsed="0" w:uiPriority="0" w:semiHidden="0"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qFormat="1" w:unhideWhenUsed="0" w:uiPriority="1" w:semiHidden="0" w:name="Body Text"/>
    <w:lsdException w:qFormat="1"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qFormat="1" w:uiPriority="99" w:semiHidden="0" w:name="Body Text First Indent"/>
    <w:lsdException w:qFormat="1" w:unhideWhenUsed="0" w:uiPriority="0" w:semiHidden="0" w:name="Body Text First Indent 2"/>
    <w:lsdException w:qFormat="1" w:uiPriority="99" w:semiHidden="0"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qFormat="1" w:uiPriority="99"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nhideWhenUsed="0" w:uiPriority="99" w:semiHidden="0" w:name="Table Web 3"/>
    <w:lsdException w:qFormat="1" w:uiPriority="99" w:semiHidden="0" w:name="Balloon Text"/>
    <w:lsdException w:qFormat="1" w:unhideWhenUsed="0" w:uiPriority="3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autoSpaceDE w:val="0"/>
      <w:autoSpaceDN w:val="0"/>
    </w:pPr>
    <w:rPr>
      <w:rFonts w:ascii="宋体" w:hAnsi="宋体" w:eastAsia="宋体" w:cs="宋体"/>
      <w:sz w:val="22"/>
      <w:szCs w:val="22"/>
      <w:lang w:val="zh-CN" w:eastAsia="zh-CN" w:bidi="zh-CN"/>
    </w:rPr>
  </w:style>
  <w:style w:type="paragraph" w:styleId="4">
    <w:name w:val="heading 1"/>
    <w:basedOn w:val="1"/>
    <w:next w:val="1"/>
    <w:link w:val="36"/>
    <w:qFormat/>
    <w:uiPriority w:val="9"/>
    <w:pPr>
      <w:ind w:hanging="802"/>
      <w:outlineLvl w:val="0"/>
    </w:pPr>
    <w:rPr>
      <w:b/>
      <w:bCs/>
      <w:sz w:val="32"/>
      <w:szCs w:val="32"/>
    </w:rPr>
  </w:style>
  <w:style w:type="paragraph" w:styleId="5">
    <w:name w:val="heading 2"/>
    <w:basedOn w:val="1"/>
    <w:next w:val="1"/>
    <w:link w:val="46"/>
    <w:unhideWhenUsed/>
    <w:qFormat/>
    <w:uiPriority w:val="9"/>
    <w:pPr>
      <w:ind w:hanging="559"/>
      <w:outlineLvl w:val="1"/>
    </w:pPr>
    <w:rPr>
      <w:rFonts w:ascii="楷体" w:hAnsi="楷体" w:eastAsia="楷体" w:cs="楷体"/>
      <w:sz w:val="32"/>
      <w:szCs w:val="32"/>
    </w:rPr>
  </w:style>
  <w:style w:type="paragraph" w:styleId="6">
    <w:name w:val="heading 3"/>
    <w:basedOn w:val="1"/>
    <w:next w:val="1"/>
    <w:link w:val="44"/>
    <w:unhideWhenUsed/>
    <w:qFormat/>
    <w:uiPriority w:val="9"/>
    <w:pPr>
      <w:keepNext/>
      <w:keepLines/>
      <w:spacing w:before="260" w:after="260" w:line="416" w:lineRule="auto"/>
      <w:outlineLvl w:val="2"/>
    </w:pPr>
    <w:rPr>
      <w:b/>
      <w:bCs/>
      <w:sz w:val="32"/>
      <w:szCs w:val="32"/>
    </w:rPr>
  </w:style>
  <w:style w:type="character" w:default="1" w:styleId="31">
    <w:name w:val="Default Paragraph Font"/>
    <w:unhideWhenUsed/>
    <w:qFormat/>
    <w:uiPriority w:val="1"/>
  </w:style>
  <w:style w:type="table" w:default="1" w:styleId="29">
    <w:name w:val="Normal Table"/>
    <w:unhideWhenUsed/>
    <w:qFormat/>
    <w:uiPriority w:val="99"/>
    <w:pPr>
      <w:keepNext w:val="0"/>
      <w:keepLines w:val="0"/>
      <w:widowControl/>
      <w:suppressLineNumbers w:val="0"/>
      <w:spacing w:before="0" w:beforeAutospacing="0" w:after="0" w:afterAutospacing="0"/>
      <w:ind w:left="0" w:right="0"/>
    </w:pPr>
    <w:rPr>
      <w:rFonts w:hint="default" w:ascii="Calibri" w:hAnsi="Calibri" w:cs="Calibri"/>
      <w:sz w:val="20"/>
      <w:szCs w:val="20"/>
    </w:rPr>
    <w:tblPr>
      <w:tblCellMar>
        <w:top w:w="0" w:type="dxa"/>
        <w:left w:w="108" w:type="dxa"/>
        <w:bottom w:w="0" w:type="dxa"/>
        <w:right w:w="108" w:type="dxa"/>
      </w:tblCellMar>
    </w:tblPr>
  </w:style>
  <w:style w:type="paragraph" w:styleId="2">
    <w:name w:val="Body Text First Indent 2"/>
    <w:basedOn w:val="3"/>
    <w:next w:val="1"/>
    <w:qFormat/>
    <w:uiPriority w:val="0"/>
    <w:pPr>
      <w:spacing w:line="360" w:lineRule="auto"/>
      <w:ind w:firstLine="420" w:firstLineChars="200"/>
      <w:jc w:val="left"/>
    </w:pPr>
    <w:rPr>
      <w:rFonts w:ascii="宋体" w:hAnsi="宋体"/>
      <w:kern w:val="24"/>
      <w:sz w:val="28"/>
      <w:szCs w:val="24"/>
    </w:rPr>
  </w:style>
  <w:style w:type="paragraph" w:styleId="3">
    <w:name w:val="Body Text Indent"/>
    <w:basedOn w:val="1"/>
    <w:link w:val="67"/>
    <w:unhideWhenUsed/>
    <w:qFormat/>
    <w:uiPriority w:val="99"/>
    <w:pPr>
      <w:keepNext w:val="0"/>
      <w:keepLines w:val="0"/>
      <w:widowControl w:val="0"/>
      <w:suppressLineNumbers w:val="0"/>
      <w:spacing w:before="0" w:beforeAutospacing="0" w:after="0" w:afterAutospacing="0" w:line="480" w:lineRule="auto"/>
      <w:ind w:left="0" w:right="0" w:firstLine="560" w:firstLineChars="200"/>
      <w:jc w:val="both"/>
    </w:pPr>
    <w:rPr>
      <w:rFonts w:hint="default" w:ascii="Calibri" w:hAnsi="Calibri" w:eastAsia="宋体" w:cs="Times New Roman"/>
      <w:kern w:val="2"/>
      <w:sz w:val="28"/>
      <w:szCs w:val="24"/>
      <w:lang w:val="en-US" w:eastAsia="zh-CN" w:bidi="ar"/>
    </w:rPr>
  </w:style>
  <w:style w:type="paragraph" w:styleId="7">
    <w:name w:val="toc 7"/>
    <w:basedOn w:val="1"/>
    <w:next w:val="1"/>
    <w:unhideWhenUsed/>
    <w:qFormat/>
    <w:uiPriority w:val="39"/>
    <w:pPr>
      <w:ind w:left="2520" w:leftChars="1200"/>
    </w:pPr>
  </w:style>
  <w:style w:type="paragraph" w:styleId="8">
    <w:name w:val="Note Heading"/>
    <w:basedOn w:val="1"/>
    <w:next w:val="1"/>
    <w:unhideWhenUsed/>
    <w:qFormat/>
    <w:uiPriority w:val="99"/>
    <w:pPr>
      <w:jc w:val="center"/>
    </w:pPr>
    <w:rPr>
      <w:rFonts w:ascii="宋体"/>
      <w:szCs w:val="20"/>
    </w:rPr>
  </w:style>
  <w:style w:type="paragraph" w:styleId="9">
    <w:name w:val="Document Map"/>
    <w:basedOn w:val="1"/>
    <w:link w:val="66"/>
    <w:unhideWhenUsed/>
    <w:qFormat/>
    <w:uiPriority w:val="99"/>
    <w:rPr>
      <w:sz w:val="18"/>
      <w:szCs w:val="18"/>
    </w:rPr>
  </w:style>
  <w:style w:type="paragraph" w:styleId="10">
    <w:name w:val="toa heading"/>
    <w:basedOn w:val="1"/>
    <w:next w:val="1"/>
    <w:qFormat/>
    <w:uiPriority w:val="0"/>
    <w:pPr>
      <w:spacing w:before="120"/>
    </w:pPr>
    <w:rPr>
      <w:rFonts w:ascii="Arial" w:hAnsi="Arial" w:cs="Arial"/>
    </w:rPr>
  </w:style>
  <w:style w:type="paragraph" w:styleId="11">
    <w:name w:val="annotation text"/>
    <w:basedOn w:val="1"/>
    <w:link w:val="65"/>
    <w:unhideWhenUsed/>
    <w:qFormat/>
    <w:uiPriority w:val="99"/>
    <w:rPr>
      <w:rFonts w:ascii="Times New Roman" w:hAnsi="Times New Roman" w:cs="Times New Roman"/>
      <w:kern w:val="2"/>
      <w:sz w:val="24"/>
      <w:szCs w:val="24"/>
      <w:lang w:val="en-US" w:bidi="ar-SA"/>
    </w:rPr>
  </w:style>
  <w:style w:type="paragraph" w:styleId="12">
    <w:name w:val="Body Text"/>
    <w:basedOn w:val="1"/>
    <w:next w:val="1"/>
    <w:link w:val="42"/>
    <w:qFormat/>
    <w:uiPriority w:val="1"/>
    <w:rPr>
      <w:sz w:val="28"/>
      <w:szCs w:val="28"/>
    </w:rPr>
  </w:style>
  <w:style w:type="paragraph" w:styleId="13">
    <w:name w:val="toc 5"/>
    <w:basedOn w:val="1"/>
    <w:next w:val="1"/>
    <w:unhideWhenUsed/>
    <w:qFormat/>
    <w:uiPriority w:val="39"/>
    <w:pPr>
      <w:ind w:left="1680" w:leftChars="800"/>
    </w:pPr>
  </w:style>
  <w:style w:type="paragraph" w:styleId="14">
    <w:name w:val="toc 3"/>
    <w:basedOn w:val="1"/>
    <w:next w:val="1"/>
    <w:unhideWhenUsed/>
    <w:qFormat/>
    <w:uiPriority w:val="39"/>
    <w:pPr>
      <w:ind w:left="840" w:leftChars="400"/>
    </w:pPr>
  </w:style>
  <w:style w:type="paragraph" w:styleId="15">
    <w:name w:val="Plain Text"/>
    <w:basedOn w:val="1"/>
    <w:qFormat/>
    <w:uiPriority w:val="0"/>
    <w:rPr>
      <w:rFonts w:hint="eastAsia" w:hAnsi="Courier New" w:cs="Courier New"/>
      <w:szCs w:val="21"/>
    </w:rPr>
  </w:style>
  <w:style w:type="paragraph" w:styleId="16">
    <w:name w:val="toc 8"/>
    <w:basedOn w:val="1"/>
    <w:next w:val="1"/>
    <w:unhideWhenUsed/>
    <w:qFormat/>
    <w:uiPriority w:val="39"/>
    <w:pPr>
      <w:ind w:left="2940" w:leftChars="1400"/>
    </w:pPr>
  </w:style>
  <w:style w:type="paragraph" w:styleId="17">
    <w:name w:val="Balloon Text"/>
    <w:basedOn w:val="1"/>
    <w:link w:val="49"/>
    <w:unhideWhenUsed/>
    <w:qFormat/>
    <w:uiPriority w:val="99"/>
    <w:rPr>
      <w:sz w:val="18"/>
      <w:szCs w:val="18"/>
    </w:rPr>
  </w:style>
  <w:style w:type="paragraph" w:styleId="18">
    <w:name w:val="footer"/>
    <w:basedOn w:val="1"/>
    <w:link w:val="41"/>
    <w:unhideWhenUsed/>
    <w:qFormat/>
    <w:uiPriority w:val="99"/>
    <w:pPr>
      <w:tabs>
        <w:tab w:val="center" w:pos="4153"/>
        <w:tab w:val="right" w:pos="8306"/>
      </w:tabs>
      <w:snapToGrid w:val="0"/>
    </w:pPr>
    <w:rPr>
      <w:sz w:val="18"/>
      <w:szCs w:val="18"/>
    </w:rPr>
  </w:style>
  <w:style w:type="paragraph" w:styleId="19">
    <w:name w:val="header"/>
    <w:basedOn w:val="1"/>
    <w:link w:val="40"/>
    <w:unhideWhenUsed/>
    <w:qFormat/>
    <w:uiPriority w:val="99"/>
    <w:pPr>
      <w:pBdr>
        <w:bottom w:val="single" w:color="auto" w:sz="6" w:space="1"/>
      </w:pBdr>
      <w:tabs>
        <w:tab w:val="center" w:pos="4153"/>
        <w:tab w:val="right" w:pos="8306"/>
      </w:tabs>
      <w:snapToGrid w:val="0"/>
      <w:jc w:val="center"/>
    </w:pPr>
    <w:rPr>
      <w:sz w:val="18"/>
      <w:szCs w:val="18"/>
    </w:rPr>
  </w:style>
  <w:style w:type="paragraph" w:styleId="20">
    <w:name w:val="toc 1"/>
    <w:basedOn w:val="1"/>
    <w:next w:val="1"/>
    <w:qFormat/>
    <w:uiPriority w:val="1"/>
  </w:style>
  <w:style w:type="paragraph" w:styleId="21">
    <w:name w:val="toc 4"/>
    <w:basedOn w:val="1"/>
    <w:next w:val="1"/>
    <w:unhideWhenUsed/>
    <w:qFormat/>
    <w:uiPriority w:val="39"/>
    <w:pPr>
      <w:ind w:left="1260" w:leftChars="600"/>
    </w:pPr>
  </w:style>
  <w:style w:type="paragraph" w:styleId="22">
    <w:name w:val="toc 6"/>
    <w:basedOn w:val="1"/>
    <w:next w:val="1"/>
    <w:unhideWhenUsed/>
    <w:qFormat/>
    <w:uiPriority w:val="39"/>
    <w:pPr>
      <w:ind w:left="2100" w:leftChars="1000"/>
    </w:pPr>
  </w:style>
  <w:style w:type="paragraph" w:styleId="23">
    <w:name w:val="Body Text Indent 3"/>
    <w:basedOn w:val="1"/>
    <w:qFormat/>
    <w:uiPriority w:val="0"/>
    <w:pPr>
      <w:spacing w:after="120"/>
      <w:ind w:left="420" w:leftChars="200"/>
    </w:pPr>
    <w:rPr>
      <w:sz w:val="16"/>
      <w:szCs w:val="16"/>
    </w:rPr>
  </w:style>
  <w:style w:type="paragraph" w:styleId="24">
    <w:name w:val="toc 2"/>
    <w:basedOn w:val="1"/>
    <w:next w:val="1"/>
    <w:qFormat/>
    <w:uiPriority w:val="1"/>
    <w:pPr>
      <w:ind w:left="420" w:leftChars="200"/>
    </w:pPr>
  </w:style>
  <w:style w:type="paragraph" w:styleId="25">
    <w:name w:val="toc 9"/>
    <w:basedOn w:val="1"/>
    <w:next w:val="1"/>
    <w:unhideWhenUsed/>
    <w:qFormat/>
    <w:uiPriority w:val="39"/>
    <w:pPr>
      <w:ind w:left="3360" w:leftChars="1600"/>
    </w:pPr>
  </w:style>
  <w:style w:type="paragraph" w:styleId="26">
    <w:name w:val="Normal (Web)"/>
    <w:basedOn w:val="1"/>
    <w:unhideWhenUsed/>
    <w:qFormat/>
    <w:uiPriority w:val="99"/>
    <w:pPr>
      <w:widowControl/>
      <w:spacing w:beforeAutospacing="1" w:afterAutospacing="1"/>
    </w:pPr>
    <w:rPr>
      <w:rFonts w:cs="Times New Roman"/>
      <w:sz w:val="24"/>
      <w:lang w:val="en-US" w:bidi="ar-SA"/>
    </w:rPr>
  </w:style>
  <w:style w:type="paragraph" w:styleId="27">
    <w:name w:val="annotation subject"/>
    <w:basedOn w:val="11"/>
    <w:next w:val="11"/>
    <w:link w:val="48"/>
    <w:unhideWhenUsed/>
    <w:qFormat/>
    <w:uiPriority w:val="99"/>
    <w:rPr>
      <w:b/>
      <w:bCs/>
    </w:rPr>
  </w:style>
  <w:style w:type="paragraph" w:styleId="28">
    <w:name w:val="Body Text First Indent"/>
    <w:basedOn w:val="12"/>
    <w:unhideWhenUsed/>
    <w:qFormat/>
    <w:uiPriority w:val="99"/>
    <w:pPr>
      <w:ind w:firstLine="420" w:firstLineChars="100"/>
    </w:pPr>
  </w:style>
  <w:style w:type="table" w:styleId="30">
    <w:name w:val="Table Grid"/>
    <w:basedOn w:val="2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2">
    <w:name w:val="Strong"/>
    <w:basedOn w:val="31"/>
    <w:qFormat/>
    <w:uiPriority w:val="22"/>
    <w:rPr>
      <w:b/>
    </w:rPr>
  </w:style>
  <w:style w:type="character" w:styleId="33">
    <w:name w:val="Emphasis"/>
    <w:basedOn w:val="31"/>
    <w:qFormat/>
    <w:uiPriority w:val="20"/>
    <w:rPr>
      <w:i/>
    </w:rPr>
  </w:style>
  <w:style w:type="character" w:styleId="34">
    <w:name w:val="annotation reference"/>
    <w:basedOn w:val="31"/>
    <w:unhideWhenUsed/>
    <w:qFormat/>
    <w:uiPriority w:val="99"/>
    <w:rPr>
      <w:sz w:val="21"/>
      <w:szCs w:val="21"/>
    </w:rPr>
  </w:style>
  <w:style w:type="paragraph" w:customStyle="1" w:styleId="35">
    <w:name w:val="Default"/>
    <w:next w:val="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36">
    <w:name w:val="标题 1 Char"/>
    <w:basedOn w:val="31"/>
    <w:link w:val="4"/>
    <w:qFormat/>
    <w:uiPriority w:val="9"/>
    <w:rPr>
      <w:rFonts w:ascii="宋体" w:hAnsi="宋体" w:eastAsia="宋体" w:cs="宋体"/>
      <w:b/>
      <w:bCs/>
      <w:sz w:val="32"/>
      <w:szCs w:val="32"/>
      <w:lang w:val="zh-CN" w:bidi="zh-CN"/>
    </w:rPr>
  </w:style>
  <w:style w:type="table" w:customStyle="1" w:styleId="37">
    <w:name w:val="Table Normal"/>
    <w:basedOn w:val="29"/>
    <w:unhideWhenUsed/>
    <w:qFormat/>
    <w:uiPriority w:val="2"/>
    <w:tblPr>
      <w:tblCellMar>
        <w:top w:w="0" w:type="dxa"/>
        <w:left w:w="0" w:type="dxa"/>
        <w:bottom w:w="0" w:type="dxa"/>
        <w:right w:w="0" w:type="dxa"/>
      </w:tblCellMar>
    </w:tblPr>
  </w:style>
  <w:style w:type="paragraph" w:customStyle="1" w:styleId="38">
    <w:name w:val="List Paragraph"/>
    <w:basedOn w:val="1"/>
    <w:qFormat/>
    <w:uiPriority w:val="1"/>
    <w:pPr>
      <w:ind w:left="1706" w:hanging="704"/>
    </w:pPr>
  </w:style>
  <w:style w:type="paragraph" w:customStyle="1" w:styleId="39">
    <w:name w:val="Table Paragraph"/>
    <w:basedOn w:val="1"/>
    <w:qFormat/>
    <w:uiPriority w:val="1"/>
  </w:style>
  <w:style w:type="character" w:customStyle="1" w:styleId="40">
    <w:name w:val="页眉 Char"/>
    <w:basedOn w:val="31"/>
    <w:link w:val="19"/>
    <w:qFormat/>
    <w:uiPriority w:val="99"/>
    <w:rPr>
      <w:rFonts w:ascii="宋体" w:hAnsi="宋体" w:eastAsia="宋体" w:cs="宋体"/>
      <w:sz w:val="18"/>
      <w:szCs w:val="18"/>
      <w:lang w:val="zh-CN" w:eastAsia="zh-CN" w:bidi="zh-CN"/>
    </w:rPr>
  </w:style>
  <w:style w:type="character" w:customStyle="1" w:styleId="41">
    <w:name w:val="页脚 Char"/>
    <w:basedOn w:val="31"/>
    <w:link w:val="18"/>
    <w:qFormat/>
    <w:uiPriority w:val="99"/>
    <w:rPr>
      <w:rFonts w:ascii="宋体" w:hAnsi="宋体" w:eastAsia="宋体" w:cs="宋体"/>
      <w:sz w:val="18"/>
      <w:szCs w:val="18"/>
      <w:lang w:val="zh-CN" w:eastAsia="zh-CN" w:bidi="zh-CN"/>
    </w:rPr>
  </w:style>
  <w:style w:type="character" w:customStyle="1" w:styleId="42">
    <w:name w:val="正文文本 Char"/>
    <w:basedOn w:val="31"/>
    <w:link w:val="12"/>
    <w:qFormat/>
    <w:uiPriority w:val="1"/>
    <w:rPr>
      <w:rFonts w:ascii="宋体" w:hAnsi="宋体" w:eastAsia="宋体" w:cs="宋体"/>
      <w:sz w:val="28"/>
      <w:szCs w:val="28"/>
      <w:lang w:val="zh-CN" w:eastAsia="zh-CN" w:bidi="zh-CN"/>
    </w:rPr>
  </w:style>
  <w:style w:type="paragraph" w:customStyle="1" w:styleId="43">
    <w:name w:val="xl51"/>
    <w:basedOn w:val="1"/>
    <w:qFormat/>
    <w:uiPriority w:val="0"/>
    <w:pPr>
      <w:widowControl/>
      <w:autoSpaceDE/>
      <w:autoSpaceDN/>
      <w:spacing w:before="100" w:beforeAutospacing="1" w:after="100" w:afterAutospacing="1"/>
      <w:jc w:val="center"/>
    </w:pPr>
    <w:rPr>
      <w:rFonts w:hint="eastAsia" w:ascii="仿宋_GB2312" w:eastAsia="仿宋_GB2312" w:cs="Times New Roman"/>
      <w:b/>
      <w:bCs/>
      <w:sz w:val="32"/>
      <w:szCs w:val="32"/>
      <w:lang w:val="en-US" w:bidi="ar-SA"/>
    </w:rPr>
  </w:style>
  <w:style w:type="character" w:customStyle="1" w:styleId="44">
    <w:name w:val="标题 3 Char"/>
    <w:basedOn w:val="31"/>
    <w:link w:val="6"/>
    <w:qFormat/>
    <w:uiPriority w:val="9"/>
    <w:rPr>
      <w:rFonts w:ascii="宋体" w:hAnsi="宋体" w:eastAsia="宋体" w:cs="宋体"/>
      <w:b/>
      <w:bCs/>
      <w:sz w:val="32"/>
      <w:szCs w:val="32"/>
      <w:lang w:val="zh-CN" w:bidi="zh-CN"/>
    </w:rPr>
  </w:style>
  <w:style w:type="character" w:customStyle="1" w:styleId="45">
    <w:name w:val="style311"/>
    <w:qFormat/>
    <w:uiPriority w:val="0"/>
    <w:rPr>
      <w:b/>
      <w:bCs/>
      <w:color w:val="000000"/>
      <w:sz w:val="18"/>
      <w:szCs w:val="18"/>
    </w:rPr>
  </w:style>
  <w:style w:type="character" w:customStyle="1" w:styleId="46">
    <w:name w:val="标题 2 Char"/>
    <w:basedOn w:val="31"/>
    <w:link w:val="5"/>
    <w:qFormat/>
    <w:uiPriority w:val="9"/>
    <w:rPr>
      <w:rFonts w:ascii="楷体" w:hAnsi="楷体" w:eastAsia="楷体" w:cs="楷体"/>
      <w:sz w:val="32"/>
      <w:szCs w:val="32"/>
      <w:lang w:val="zh-CN" w:bidi="zh-CN"/>
    </w:rPr>
  </w:style>
  <w:style w:type="character" w:customStyle="1" w:styleId="47">
    <w:name w:val="批注文字 字符"/>
    <w:basedOn w:val="31"/>
    <w:semiHidden/>
    <w:qFormat/>
    <w:uiPriority w:val="99"/>
    <w:rPr>
      <w:rFonts w:ascii="宋体" w:hAnsi="宋体" w:eastAsia="宋体" w:cs="宋体"/>
      <w:sz w:val="22"/>
      <w:szCs w:val="22"/>
      <w:lang w:val="zh-CN" w:bidi="zh-CN"/>
    </w:rPr>
  </w:style>
  <w:style w:type="character" w:customStyle="1" w:styleId="48">
    <w:name w:val="批注主题 Char"/>
    <w:basedOn w:val="47"/>
    <w:link w:val="27"/>
    <w:semiHidden/>
    <w:qFormat/>
    <w:uiPriority w:val="99"/>
    <w:rPr>
      <w:rFonts w:ascii="宋体" w:hAnsi="宋体" w:eastAsia="宋体" w:cs="宋体"/>
      <w:b/>
      <w:bCs/>
      <w:sz w:val="22"/>
      <w:szCs w:val="22"/>
      <w:lang w:val="zh-CN" w:bidi="zh-CN"/>
    </w:rPr>
  </w:style>
  <w:style w:type="character" w:customStyle="1" w:styleId="49">
    <w:name w:val="批注框文本 Char"/>
    <w:basedOn w:val="31"/>
    <w:link w:val="17"/>
    <w:semiHidden/>
    <w:qFormat/>
    <w:uiPriority w:val="99"/>
    <w:rPr>
      <w:rFonts w:ascii="宋体" w:hAnsi="宋体" w:eastAsia="宋体" w:cs="宋体"/>
      <w:sz w:val="18"/>
      <w:szCs w:val="18"/>
      <w:lang w:val="zh-CN" w:bidi="zh-CN"/>
    </w:rPr>
  </w:style>
  <w:style w:type="paragraph" w:customStyle="1" w:styleId="50">
    <w:name w:val="xl33"/>
    <w:basedOn w:val="1"/>
    <w:qFormat/>
    <w:uiPriority w:val="0"/>
    <w:pPr>
      <w:widowControl/>
      <w:pBdr>
        <w:left w:val="single" w:color="auto" w:sz="4" w:space="0"/>
        <w:right w:val="single" w:color="auto" w:sz="4" w:space="0"/>
      </w:pBdr>
      <w:spacing w:before="100" w:beforeAutospacing="1" w:after="100" w:afterAutospacing="1"/>
      <w:jc w:val="center"/>
    </w:pPr>
    <w:rPr>
      <w:sz w:val="24"/>
    </w:rPr>
  </w:style>
  <w:style w:type="paragraph" w:customStyle="1" w:styleId="51">
    <w:name w:val="zw"/>
    <w:basedOn w:val="1"/>
    <w:qFormat/>
    <w:uiPriority w:val="0"/>
    <w:pPr>
      <w:widowControl/>
      <w:spacing w:before="100" w:beforeAutospacing="1" w:after="100" w:afterAutospacing="1" w:line="440" w:lineRule="atLeast"/>
    </w:pPr>
  </w:style>
  <w:style w:type="character" w:customStyle="1" w:styleId="52">
    <w:name w:val="zw1"/>
    <w:qFormat/>
    <w:uiPriority w:val="0"/>
    <w:rPr>
      <w:rFonts w:hint="eastAsia" w:ascii="宋体" w:hAnsi="宋体" w:eastAsia="宋体"/>
      <w:sz w:val="22"/>
      <w:szCs w:val="22"/>
    </w:rPr>
  </w:style>
  <w:style w:type="paragraph" w:customStyle="1" w:styleId="53">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54">
    <w:name w:val="BIG BOLD"/>
    <w:basedOn w:val="1"/>
    <w:qFormat/>
    <w:uiPriority w:val="0"/>
    <w:pPr>
      <w:tabs>
        <w:tab w:val="left" w:leader="underscore" w:pos="1134"/>
      </w:tabs>
    </w:pPr>
    <w:rPr>
      <w:szCs w:val="20"/>
    </w:rPr>
  </w:style>
  <w:style w:type="paragraph" w:customStyle="1" w:styleId="55">
    <w:name w:val="简单回函地址"/>
    <w:basedOn w:val="1"/>
    <w:qFormat/>
    <w:uiPriority w:val="0"/>
  </w:style>
  <w:style w:type="paragraph" w:customStyle="1" w:styleId="56">
    <w:name w:val="样式 (西文) Times New Roman 四号 首行缩进:  2 字符"/>
    <w:basedOn w:val="1"/>
    <w:qFormat/>
    <w:uiPriority w:val="0"/>
    <w:pPr>
      <w:ind w:firstLine="560" w:firstLineChars="200"/>
    </w:pPr>
    <w:rPr>
      <w:rFonts w:hAnsi="Calibri"/>
      <w:sz w:val="28"/>
      <w:szCs w:val="20"/>
    </w:rPr>
  </w:style>
  <w:style w:type="paragraph" w:customStyle="1" w:styleId="57">
    <w:name w:val="WPSOffice手动目录 1"/>
    <w:qFormat/>
    <w:uiPriority w:val="0"/>
    <w:rPr>
      <w:rFonts w:asciiTheme="minorHAnsi" w:hAnsiTheme="minorHAnsi" w:eastAsiaTheme="minorEastAsia" w:cstheme="minorBidi"/>
      <w:lang w:val="en-US" w:eastAsia="zh-CN" w:bidi="ar-SA"/>
    </w:rPr>
  </w:style>
  <w:style w:type="paragraph" w:customStyle="1" w:styleId="58">
    <w:name w:val="WPSOffice手动目录 2"/>
    <w:qFormat/>
    <w:uiPriority w:val="0"/>
    <w:pPr>
      <w:ind w:left="200" w:leftChars="200"/>
    </w:pPr>
    <w:rPr>
      <w:rFonts w:asciiTheme="minorHAnsi" w:hAnsiTheme="minorHAnsi" w:eastAsiaTheme="minorEastAsia" w:cstheme="minorBidi"/>
      <w:lang w:val="en-US" w:eastAsia="zh-CN" w:bidi="ar-SA"/>
    </w:rPr>
  </w:style>
  <w:style w:type="paragraph" w:customStyle="1" w:styleId="59">
    <w:name w:val="WPSOffice手动目录 3"/>
    <w:qFormat/>
    <w:uiPriority w:val="0"/>
    <w:pPr>
      <w:ind w:left="400" w:leftChars="400"/>
    </w:pPr>
    <w:rPr>
      <w:rFonts w:asciiTheme="minorHAnsi" w:hAnsiTheme="minorHAnsi" w:eastAsiaTheme="minorEastAsia" w:cstheme="minorBidi"/>
      <w:lang w:val="en-US" w:eastAsia="zh-CN" w:bidi="ar-SA"/>
    </w:rPr>
  </w:style>
  <w:style w:type="paragraph" w:customStyle="1" w:styleId="60">
    <w:name w:val="样式 正文文本缩进 3 + 行距: 1.5 倍行距"/>
    <w:basedOn w:val="23"/>
    <w:qFormat/>
    <w:uiPriority w:val="0"/>
    <w:pPr>
      <w:spacing w:after="0" w:line="360" w:lineRule="auto"/>
      <w:ind w:left="0" w:leftChars="0" w:firstLine="200" w:firstLineChars="200"/>
    </w:pPr>
    <w:rPr>
      <w:sz w:val="28"/>
      <w:szCs w:val="20"/>
    </w:rPr>
  </w:style>
  <w:style w:type="paragraph" w:customStyle="1" w:styleId="61">
    <w:name w:val="自定正文"/>
    <w:basedOn w:val="1"/>
    <w:qFormat/>
    <w:uiPriority w:val="0"/>
    <w:pPr>
      <w:snapToGrid w:val="0"/>
      <w:spacing w:beforeLines="50" w:line="360" w:lineRule="auto"/>
      <w:ind w:firstLine="200" w:firstLineChars="200"/>
      <w:textAlignment w:val="center"/>
    </w:pPr>
    <w:rPr>
      <w:rFonts w:ascii="Arial Narrow" w:hAnsi="Arial Narrow" w:eastAsia="仿宋_GB2312"/>
      <w:snapToGrid w:val="0"/>
      <w:color w:val="000000"/>
      <w:sz w:val="28"/>
      <w:szCs w:val="20"/>
    </w:rPr>
  </w:style>
  <w:style w:type="paragraph" w:customStyle="1" w:styleId="62">
    <w:name w:val="样式 样式 (符号) 宋体 四号 + (符号) Times New Roman 黑色 行距: 固定值 30 磅"/>
    <w:basedOn w:val="1"/>
    <w:qFormat/>
    <w:uiPriority w:val="0"/>
    <w:pPr>
      <w:spacing w:line="600" w:lineRule="exact"/>
      <w:ind w:firstLine="560" w:firstLineChars="200"/>
    </w:pPr>
    <w:rPr>
      <w:color w:val="000000"/>
      <w:sz w:val="28"/>
      <w:szCs w:val="28"/>
    </w:rPr>
  </w:style>
  <w:style w:type="paragraph" w:customStyle="1" w:styleId="63">
    <w:name w:val="首行缩进"/>
    <w:basedOn w:val="1"/>
    <w:qFormat/>
    <w:uiPriority w:val="0"/>
    <w:pPr>
      <w:snapToGrid w:val="0"/>
      <w:spacing w:line="360" w:lineRule="auto"/>
      <w:ind w:firstLine="560"/>
      <w:jc w:val="both"/>
    </w:pPr>
    <w:rPr>
      <w:rFonts w:ascii="Times New Roman" w:hAnsi="Times New Roman" w:cs="Times New Roman"/>
      <w:kern w:val="2"/>
      <w:sz w:val="24"/>
      <w:szCs w:val="20"/>
      <w:lang w:val="en-US" w:bidi="ar-SA"/>
    </w:rPr>
  </w:style>
  <w:style w:type="paragraph" w:customStyle="1" w:styleId="64">
    <w:name w:val="表内字体"/>
    <w:basedOn w:val="1"/>
    <w:next w:val="1"/>
    <w:qFormat/>
    <w:uiPriority w:val="0"/>
    <w:pPr>
      <w:jc w:val="center"/>
    </w:pPr>
    <w:rPr>
      <w:sz w:val="18"/>
    </w:rPr>
  </w:style>
  <w:style w:type="character" w:customStyle="1" w:styleId="65">
    <w:name w:val="批注文字 Char"/>
    <w:basedOn w:val="31"/>
    <w:link w:val="11"/>
    <w:qFormat/>
    <w:uiPriority w:val="0"/>
    <w:rPr>
      <w:rFonts w:hint="default" w:ascii="Times New Roman" w:hAnsi="Times New Roman" w:cs="Times New Roman"/>
      <w:color w:val="auto"/>
      <w:kern w:val="2"/>
      <w:sz w:val="24"/>
      <w:szCs w:val="24"/>
    </w:rPr>
  </w:style>
  <w:style w:type="character" w:customStyle="1" w:styleId="66">
    <w:name w:val="文档结构图 Char"/>
    <w:basedOn w:val="31"/>
    <w:link w:val="9"/>
    <w:semiHidden/>
    <w:qFormat/>
    <w:uiPriority w:val="99"/>
    <w:rPr>
      <w:rFonts w:ascii="宋体" w:hAnsi="宋体" w:cs="宋体"/>
      <w:sz w:val="18"/>
      <w:szCs w:val="18"/>
      <w:lang w:val="zh-CN" w:bidi="zh-CN"/>
    </w:rPr>
  </w:style>
  <w:style w:type="character" w:customStyle="1" w:styleId="67">
    <w:name w:val="正文文本缩进 Char"/>
    <w:basedOn w:val="31"/>
    <w:link w:val="3"/>
    <w:qFormat/>
    <w:uiPriority w:val="0"/>
    <w:rPr>
      <w:kern w:val="2"/>
      <w:sz w:val="28"/>
      <w:szCs w:val="24"/>
    </w:rPr>
  </w:style>
</w:styles>
</file>

<file path=word/_rels/document.xml.rels><?xml version="1.0" encoding="UTF-8" standalone="yes"?>
<Relationships xmlns="http://schemas.openxmlformats.org/package/2006/relationships"><Relationship Id="rId90" Type="http://schemas.openxmlformats.org/officeDocument/2006/relationships/fontTable" Target="fontTable.xml"/><Relationship Id="rId9" Type="http://schemas.openxmlformats.org/officeDocument/2006/relationships/theme" Target="theme/theme1.xml"/><Relationship Id="rId89" Type="http://schemas.openxmlformats.org/officeDocument/2006/relationships/customXml" Target="../customXml/item2.xml"/><Relationship Id="rId88" Type="http://schemas.openxmlformats.org/officeDocument/2006/relationships/numbering" Target="numbering.xml"/><Relationship Id="rId87" Type="http://schemas.openxmlformats.org/officeDocument/2006/relationships/customXml" Target="../customXml/item1.xml"/><Relationship Id="rId86" Type="http://schemas.openxmlformats.org/officeDocument/2006/relationships/image" Target="media/image77.jpeg"/><Relationship Id="rId85" Type="http://schemas.openxmlformats.org/officeDocument/2006/relationships/image" Target="media/image76.jpeg"/><Relationship Id="rId84" Type="http://schemas.openxmlformats.org/officeDocument/2006/relationships/image" Target="media/image75.jpeg"/><Relationship Id="rId83" Type="http://schemas.openxmlformats.org/officeDocument/2006/relationships/image" Target="media/image74.jpeg"/><Relationship Id="rId82" Type="http://schemas.openxmlformats.org/officeDocument/2006/relationships/image" Target="media/image73.jpeg"/><Relationship Id="rId81" Type="http://schemas.openxmlformats.org/officeDocument/2006/relationships/image" Target="media/image72.jpeg"/><Relationship Id="rId80" Type="http://schemas.openxmlformats.org/officeDocument/2006/relationships/image" Target="media/image71.jpeg"/><Relationship Id="rId8" Type="http://schemas.openxmlformats.org/officeDocument/2006/relationships/footer" Target="footer5.xml"/><Relationship Id="rId79" Type="http://schemas.openxmlformats.org/officeDocument/2006/relationships/image" Target="media/image70.jpeg"/><Relationship Id="rId78" Type="http://schemas.openxmlformats.org/officeDocument/2006/relationships/image" Target="media/image69.jpeg"/><Relationship Id="rId77" Type="http://schemas.openxmlformats.org/officeDocument/2006/relationships/image" Target="media/image68.jpeg"/><Relationship Id="rId76" Type="http://schemas.openxmlformats.org/officeDocument/2006/relationships/image" Target="media/image67.jpeg"/><Relationship Id="rId75" Type="http://schemas.openxmlformats.org/officeDocument/2006/relationships/image" Target="media/image66.jpeg"/><Relationship Id="rId74" Type="http://schemas.openxmlformats.org/officeDocument/2006/relationships/image" Target="media/image65.jpeg"/><Relationship Id="rId73" Type="http://schemas.openxmlformats.org/officeDocument/2006/relationships/image" Target="media/image64.jpeg"/><Relationship Id="rId72" Type="http://schemas.openxmlformats.org/officeDocument/2006/relationships/image" Target="media/image63.jpeg"/><Relationship Id="rId71" Type="http://schemas.openxmlformats.org/officeDocument/2006/relationships/image" Target="media/image62.jpeg"/><Relationship Id="rId70" Type="http://schemas.openxmlformats.org/officeDocument/2006/relationships/image" Target="media/image61.jpeg"/><Relationship Id="rId7" Type="http://schemas.openxmlformats.org/officeDocument/2006/relationships/footer" Target="footer4.xml"/><Relationship Id="rId69" Type="http://schemas.openxmlformats.org/officeDocument/2006/relationships/image" Target="media/image60.jpeg"/><Relationship Id="rId68" Type="http://schemas.openxmlformats.org/officeDocument/2006/relationships/image" Target="media/image59.jpeg"/><Relationship Id="rId67" Type="http://schemas.openxmlformats.org/officeDocument/2006/relationships/image" Target="media/image58.jpeg"/><Relationship Id="rId66" Type="http://schemas.openxmlformats.org/officeDocument/2006/relationships/image" Target="media/image57.jpeg"/><Relationship Id="rId65" Type="http://schemas.openxmlformats.org/officeDocument/2006/relationships/image" Target="media/image56.jpeg"/><Relationship Id="rId64" Type="http://schemas.openxmlformats.org/officeDocument/2006/relationships/image" Target="media/image55.jpeg"/><Relationship Id="rId63" Type="http://schemas.openxmlformats.org/officeDocument/2006/relationships/image" Target="media/image54.jpeg"/><Relationship Id="rId62" Type="http://schemas.openxmlformats.org/officeDocument/2006/relationships/image" Target="media/image53.jpeg"/><Relationship Id="rId61" Type="http://schemas.openxmlformats.org/officeDocument/2006/relationships/image" Target="media/image52.jpeg"/><Relationship Id="rId60" Type="http://schemas.openxmlformats.org/officeDocument/2006/relationships/image" Target="media/image51.jpeg"/><Relationship Id="rId6" Type="http://schemas.openxmlformats.org/officeDocument/2006/relationships/header" Target="header1.xml"/><Relationship Id="rId59" Type="http://schemas.openxmlformats.org/officeDocument/2006/relationships/image" Target="media/image50.jpeg"/><Relationship Id="rId58" Type="http://schemas.openxmlformats.org/officeDocument/2006/relationships/image" Target="media/image49.jpeg"/><Relationship Id="rId57" Type="http://schemas.openxmlformats.org/officeDocument/2006/relationships/image" Target="media/image48.jpeg"/><Relationship Id="rId56" Type="http://schemas.openxmlformats.org/officeDocument/2006/relationships/image" Target="media/image47.png"/><Relationship Id="rId55" Type="http://schemas.openxmlformats.org/officeDocument/2006/relationships/image" Target="media/image46.png"/><Relationship Id="rId54" Type="http://schemas.openxmlformats.org/officeDocument/2006/relationships/image" Target="media/image45.png"/><Relationship Id="rId53" Type="http://schemas.openxmlformats.org/officeDocument/2006/relationships/image" Target="media/image44.png"/><Relationship Id="rId52" Type="http://schemas.openxmlformats.org/officeDocument/2006/relationships/image" Target="media/image43.png"/><Relationship Id="rId51" Type="http://schemas.openxmlformats.org/officeDocument/2006/relationships/image" Target="media/image42.jpeg"/><Relationship Id="rId50" Type="http://schemas.openxmlformats.org/officeDocument/2006/relationships/image" Target="media/image41.png"/><Relationship Id="rId5" Type="http://schemas.openxmlformats.org/officeDocument/2006/relationships/footer" Target="footer3.xml"/><Relationship Id="rId49" Type="http://schemas.openxmlformats.org/officeDocument/2006/relationships/image" Target="media/image40.png"/><Relationship Id="rId48" Type="http://schemas.openxmlformats.org/officeDocument/2006/relationships/image" Target="media/image39.png"/><Relationship Id="rId47" Type="http://schemas.openxmlformats.org/officeDocument/2006/relationships/image" Target="media/image38.png"/><Relationship Id="rId46" Type="http://schemas.openxmlformats.org/officeDocument/2006/relationships/image" Target="media/image37.png"/><Relationship Id="rId45" Type="http://schemas.openxmlformats.org/officeDocument/2006/relationships/image" Target="media/image36.png"/><Relationship Id="rId44" Type="http://schemas.openxmlformats.org/officeDocument/2006/relationships/image" Target="media/image35.png"/><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footer" Target="footer2.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footer" Target="foot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jpeg"/><Relationship Id="rId12" Type="http://schemas.openxmlformats.org/officeDocument/2006/relationships/image" Target="media/image3.jpeg"/><Relationship Id="rId11" Type="http://schemas.openxmlformats.org/officeDocument/2006/relationships/image" Target="media/image2.jpeg"/><Relationship Id="rId10" Type="http://schemas.openxmlformats.org/officeDocument/2006/relationships/image" Target="media/image1.jpeg"/><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1" textRotate="1"/>
    <customShpInfo spid="_x0000_s2052" textRotate="1"/>
    <customShpInfo spid="_x0000_s2053" textRotate="1"/>
    <customShpInfo spid="_x0000_s1584"/>
    <customShpInfo spid="_x0000_s1585"/>
    <customShpInfo spid="_x0000_s1586"/>
    <customShpInfo spid="_x0000_s1587"/>
    <customShpInfo spid="_x0000_s1588"/>
    <customShpInfo spid="_x0000_s1589"/>
    <customShpInfo spid="_x0000_s1590"/>
    <customShpInfo spid="_x0000_s1591"/>
    <customShpInfo spid="_x0000_s1592"/>
    <customShpInfo spid="_x0000_s1593"/>
    <customShpInfo spid="_x0000_s1594"/>
    <customShpInfo spid="_x0000_s1595"/>
    <customShpInfo spid="_x0000_s1596"/>
    <customShpInfo spid="_x0000_s1597"/>
    <customShpInfo spid="_x0000_s1598"/>
    <customShpInfo spid="_x0000_s1599"/>
    <customShpInfo spid="_x0000_s1600"/>
    <customShpInfo spid="_x0000_s1601"/>
    <customShpInfo spid="_x0000_s1602"/>
    <customShpInfo spid="_x0000_s1603"/>
    <customShpInfo spid="_x0000_s1604"/>
    <customShpInfo spid="_x0000_s1605"/>
    <customShpInfo spid="_x0000_s1561"/>
    <customShpInfo spid="_x0000_s1556"/>
    <customShpInfo spid="_x0000_s1560"/>
    <customShpInfo spid="_x0000_s1558"/>
    <customShpInfo spid="_x0000_s1557"/>
    <customShpInfo spid="_x0000_s1559"/>
    <customShpInfo spid="_x0000_s1554"/>
    <customShpInfo spid="_x0000_s1555"/>
    <customShpInfo spid="_x0000_s1553"/>
    <customShpInfo spid="_x0000_s1552"/>
    <customShpInfo spid="_x0000_s1606"/>
    <customShpInfo spid="_x0000_s1607"/>
    <customShpInfo spid="_x0000_s1608"/>
    <customShpInfo spid="_x0000_s1609"/>
    <customShpInfo spid="_x0000_s1610"/>
    <customShpInfo spid="_x0000_s1611"/>
    <customShpInfo spid="_x0000_s1612"/>
    <customShpInfo spid="_x0000_s1613"/>
    <customShpInfo spid="_x0000_s1614"/>
    <customShpInfo spid="_x0000_s1615"/>
    <customShpInfo spid="_x0000_s1616"/>
    <customShpInfo spid="_x0000_s1617"/>
    <customShpInfo spid="_x0000_s1618"/>
    <customShpInfo spid="_x0000_s1619"/>
    <customShpInfo spid="_x0000_s1620"/>
    <customShpInfo spid="_x0000_s1621"/>
    <customShpInfo spid="_x0000_s1622"/>
    <customShpInfo spid="_x0000_s1623"/>
    <customShpInfo spid="_x0000_s1624"/>
    <customShpInfo spid="_x0000_s1625"/>
    <customShpInfo spid="_x0000_s1626"/>
    <customShpInfo spid="_x0000_s1627"/>
    <customShpInfo spid="_x0000_s1628"/>
    <customShpInfo spid="_x0000_s1629"/>
    <customShpInfo spid="_x0000_s1630"/>
    <customShpInfo spid="_x0000_s1631"/>
    <customShpInfo spid="_x0000_s1632"/>
    <customShpInfo spid="_x0000_s1633"/>
    <customShpInfo spid="_x0000_s1634"/>
    <customShpInfo spid="_x0000_s1635"/>
    <customShpInfo spid="_x0000_s1636"/>
    <customShpInfo spid="_x0000_s1637"/>
    <customShpInfo spid="_x0000_s1638"/>
    <customShpInfo spid="_x0000_s1639"/>
    <customShpInfo spid="_x0000_s1640"/>
    <customShpInfo spid="_x0000_s1641"/>
    <customShpInfo spid="_x0000_s1642"/>
    <customShpInfo spid="_x0000_s1643"/>
    <customShpInfo spid="_x0000_s1644"/>
    <customShpInfo spid="_x0000_s1645"/>
    <customShpInfo spid="_x0000_s1646"/>
    <customShpInfo spid="_x0000_s1647"/>
    <customShpInfo spid="_x0000_s1648"/>
    <customShpInfo spid="_x0000_s1649"/>
    <customShpInfo spid="_x0000_s1650"/>
    <customShpInfo spid="_x0000_s1651"/>
    <customShpInfo spid="_x0000_s1652"/>
    <customShpInfo spid="_x0000_s1653"/>
    <customShpInfo spid="_x0000_s1654"/>
    <customShpInfo spid="_x0000_s1655"/>
    <customShpInfo spid="_x0000_s1656"/>
    <customShpInfo spid="_x0000_s1657"/>
    <customShpInfo spid="_x0000_s1658"/>
    <customShpInfo spid="_x0000_s1659"/>
    <customShpInfo spid="_x0000_s1660"/>
    <customShpInfo spid="_x0000_s1661"/>
    <customShpInfo spid="_x0000_s1662"/>
    <customShpInfo spid="_x0000_s1663"/>
    <customShpInfo spid="_x0000_s1664"/>
    <customShpInfo spid="_x0000_s1665"/>
    <customShpInfo spid="_x0000_s1666"/>
    <customShpInfo spid="_x0000_s1667"/>
    <customShpInfo spid="_x0000_s1668"/>
    <customShpInfo spid="_x0000_s1669"/>
    <customShpInfo spid="_x0000_s1670"/>
    <customShpInfo spid="_x0000_s1671"/>
    <customShpInfo spid="_x0000_s1672"/>
    <customShpInfo spid="_x0000_s1673"/>
    <customShpInfo spid="_x0000_s1674"/>
    <customShpInfo spid="_x0000_s1675"/>
    <customShpInfo spid="_x0000_s1676"/>
    <customShpInfo spid="_x0000_s1677"/>
    <customShpInfo spid="_x0000_s1678"/>
    <customShpInfo spid="_x0000_s1679"/>
    <customShpInfo spid="_x0000_s1680"/>
    <customShpInfo spid="_x0000_s1681"/>
    <customShpInfo spid="_x0000_s1682"/>
    <customShpInfo spid="_x0000_s1683"/>
    <customShpInfo spid="_x0000_s1684"/>
    <customShpInfo spid="_x0000_s1472"/>
    <customShpInfo spid="_x0000_s1471"/>
    <customShpInfo spid="_x0000_s1470"/>
    <customShpInfo spid="_x0000_s1469"/>
    <customShpInfo spid="_x0000_s1468"/>
    <customShpInfo spid="_x0000_s1467"/>
    <customShpInfo spid="_x0000_s1466"/>
    <customShpInfo spid="_x0000_s1465"/>
    <customShpInfo spid="_x0000_s1464"/>
    <customShpInfo spid="_x0000_s1463"/>
    <customShpInfo spid="_x0000_s1462"/>
    <customShpInfo spid="_x0000_s1461"/>
    <customShpInfo spid="_x0000_s1685"/>
    <customShpInfo spid="_x0000_s1686"/>
    <customShpInfo spid="_x0000_s1687"/>
    <customShpInfo spid="_x0000_s1688"/>
    <customShpInfo spid="_x0000_s1689"/>
    <customShpInfo spid="_x0000_s1690"/>
    <customShpInfo spid="_x0000_s1691"/>
    <customShpInfo spid="_x0000_s1692"/>
    <customShpInfo spid="_x0000_s1693"/>
    <customShpInfo spid="_x0000_s1694"/>
    <customShpInfo spid="_x0000_s1695"/>
    <customShpInfo spid="_x0000_s1696"/>
    <customShpInfo spid="_x0000_s1697"/>
    <customShpInfo spid="_x0000_s1698"/>
    <customShpInfo spid="_x0000_s1699"/>
    <customShpInfo spid="_x0000_s1700"/>
    <customShpInfo spid="_x0000_s1701"/>
    <customShpInfo spid="_x0000_s1702"/>
    <customShpInfo spid="_x0000_s1703"/>
    <customShpInfo spid="_x0000_s1704"/>
    <customShpInfo spid="_x0000_s1705"/>
    <customShpInfo spid="_x0000_s1706"/>
    <customShpInfo spid="_x0000_s1707"/>
    <customShpInfo spid="_x0000_s1708"/>
    <customShpInfo spid="_x0000_s1709"/>
    <customShpInfo spid="_x0000_s1710"/>
    <customShpInfo spid="_x0000_s1711"/>
    <customShpInfo spid="_x0000_s1712"/>
    <customShpInfo spid="_x0000_s1713"/>
    <customShpInfo spid="_x0000_s1714"/>
    <customShpInfo spid="_x0000_s1715"/>
    <customShpInfo spid="_x0000_s1716"/>
    <customShpInfo spid="_x0000_s1717"/>
    <customShpInfo spid="_x0000_s1718"/>
    <customShpInfo spid="_x0000_s1719"/>
    <customShpInfo spid="_x0000_s1720"/>
    <customShpInfo spid="_x0000_s1721"/>
    <customShpInfo spid="_x0000_s1722"/>
    <customShpInfo spid="_x0000_s1723"/>
    <customShpInfo spid="_x0000_s1724"/>
    <customShpInfo spid="_x0000_s1725"/>
    <customShpInfo spid="_x0000_s1726"/>
    <customShpInfo spid="_x0000_s1727"/>
    <customShpInfo spid="_x0000_s1728"/>
    <customShpInfo spid="_x0000_s1729"/>
    <customShpInfo spid="_x0000_s1730"/>
    <customShpInfo spid="_x0000_s1731"/>
    <customShpInfo spid="_x0000_s1732"/>
    <customShpInfo spid="_x0000_s1733"/>
    <customShpInfo spid="_x0000_s1734"/>
    <customShpInfo spid="_x0000_s1735"/>
    <customShpInfo spid="_x0000_s1736"/>
    <customShpInfo spid="_x0000_s1737"/>
    <customShpInfo spid="_x0000_s1738"/>
    <customShpInfo spid="_x0000_s1739"/>
    <customShpInfo spid="_x0000_s1740"/>
    <customShpInfo spid="_x0000_s1741"/>
    <customShpInfo spid="_x0000_s1742"/>
    <customShpInfo spid="_x0000_s1743"/>
    <customShpInfo spid="_x0000_s1744"/>
    <customShpInfo spid="_x0000_s1745"/>
    <customShpInfo spid="_x0000_s1746"/>
    <customShpInfo spid="_x0000_s1747"/>
    <customShpInfo spid="_x0000_s1748"/>
    <customShpInfo spid="_x0000_s1749"/>
    <customShpInfo spid="_x0000_s1395"/>
    <customShpInfo spid="_x0000_s1394"/>
    <customShpInfo spid="_x0000_s1393"/>
    <customShpInfo spid="_x0000_s1392"/>
    <customShpInfo spid="_x0000_s1391"/>
    <customShpInfo spid="_x0000_s1390"/>
    <customShpInfo spid="_x0000_s1389"/>
    <customShpInfo spid="_x0000_s1388"/>
    <customShpInfo spid="_x0000_s1387"/>
    <customShpInfo spid="_x0000_s1386"/>
    <customShpInfo spid="_x0000_s1385"/>
    <customShpInfo spid="_x0000_s1384"/>
    <customShpInfo spid="_x0000_s1038"/>
    <customShpInfo spid="_x0000_s1037"/>
    <customShpInfo spid="_x0000_s1036"/>
    <customShpInfo spid="_x0000_s1035"/>
    <customShpInfo spid="_x0000_s1034"/>
    <customShpInfo spid="_x0000_s1033"/>
    <customShpInfo spid="_x0000_s1032"/>
    <customShpInfo spid="_x0000_s1031"/>
    <customShpInfo spid="_x0000_s1030"/>
    <customShpInfo spid="_x0000_s1029"/>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97B0025-5E11-4486-AE0D-1B89B5656F50}">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128</Pages>
  <Words>57808</Words>
  <Characters>64063</Characters>
  <Lines>745</Lines>
  <Paragraphs>209</Paragraphs>
  <TotalTime>0</TotalTime>
  <ScaleCrop>false</ScaleCrop>
  <LinksUpToDate>false</LinksUpToDate>
  <CharactersWithSpaces>66207</CharactersWithSpaces>
  <Application>WPS Office_11.1.0.11110_F1E327BC-269C-435d-A152-05C5408002CA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2018-11-23T06:18:00Z</dcterms:created>
  <dc:creator>Administrator</dc:creator>
  <cp:lastModifiedBy>逆</cp:lastModifiedBy>
  <cp:lastPrinted>2021-08-06T08:20:00Z</cp:lastPrinted>
  <dcterms:modified xsi:type="dcterms:W3CDTF">2021-11-17T07:14:56Z</dcterms:modified>
  <dc:title>报告</dc:title>
  <cp:revision>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2018-11-13T00:00:00Z</vt:filetime>
  </property>
  <property fmtid="{D5CDD505-2E9C-101B-9397-08002B2CF9AE}" pid="3" name="Creator">
    <vt:lpwstr>Microsoft® Word 2010</vt:lpwstr>
  </property>
  <property fmtid="{D5CDD505-2E9C-101B-9397-08002B2CF9AE}" pid="4" name="LastSaved">
    <vt:filetime>2018-11-23T00:00:00Z</vt:filetime>
  </property>
  <property fmtid="{D5CDD505-2E9C-101B-9397-08002B2CF9AE}" pid="5" name="KSOProductBuildVer">
    <vt:lpwstr>2052-11.1.0.11110</vt:lpwstr>
  </property>
  <property fmtid="{D5CDD505-2E9C-101B-9397-08002B2CF9AE}" pid="6" name="ICV">
    <vt:lpwstr>E594CB17574942E08A8F15F42F2A8F8B</vt:lpwstr>
  </property>
</Properties>
</file>