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2"/>
        <w:tblW w:w="10550" w:type="dxa"/>
        <w:tblInd w:w="-88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84"/>
        <w:gridCol w:w="3266"/>
        <w:gridCol w:w="517"/>
        <w:gridCol w:w="1533"/>
        <w:gridCol w:w="33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atLeast"/>
        </w:trPr>
        <w:tc>
          <w:tcPr>
            <w:tcW w:w="1884" w:type="dxa"/>
            <w:noWrap w:val="0"/>
            <w:vAlign w:val="center"/>
          </w:tcPr>
          <w:p>
            <w:pPr>
              <w:spacing w:line="240" w:lineRule="auto"/>
              <w:jc w:val="center"/>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项目名称</w:t>
            </w:r>
          </w:p>
        </w:tc>
        <w:tc>
          <w:tcPr>
            <w:tcW w:w="8666" w:type="dxa"/>
            <w:gridSpan w:val="4"/>
            <w:noWrap w:val="0"/>
            <w:vAlign w:val="top"/>
          </w:tcPr>
          <w:p>
            <w:pPr>
              <w:spacing w:line="360" w:lineRule="auto"/>
              <w:jc w:val="left"/>
              <w:rPr>
                <w:rFonts w:hint="eastAsia" w:ascii="宋体" w:hAnsi="宋体" w:eastAsia="宋体" w:cs="宋体"/>
                <w:b w:val="0"/>
                <w:bCs w:val="0"/>
                <w:sz w:val="21"/>
                <w:szCs w:val="21"/>
              </w:rPr>
            </w:pPr>
            <w:r>
              <w:rPr>
                <w:rFonts w:hint="eastAsia" w:ascii="宋体" w:hAnsi="宋体" w:eastAsia="宋体" w:cs="宋体"/>
                <w:b w:val="0"/>
                <w:bCs w:val="0"/>
                <w:sz w:val="21"/>
                <w:szCs w:val="21"/>
              </w:rPr>
              <w:t>中国石化销售股份有限公司广东东莞常平利丰加油站新增柴油尾气处理液加注设备项目安全评价报告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1884" w:type="dxa"/>
            <w:noWrap w:val="0"/>
            <w:vAlign w:val="center"/>
          </w:tcPr>
          <w:p>
            <w:pPr>
              <w:spacing w:line="240" w:lineRule="auto"/>
              <w:jc w:val="center"/>
              <w:rPr>
                <w:rFonts w:hint="eastAsia" w:ascii="宋体" w:hAnsi="宋体" w:eastAsia="宋体" w:cs="宋体"/>
                <w:b w:val="0"/>
                <w:bCs w:val="0"/>
                <w:sz w:val="21"/>
                <w:szCs w:val="21"/>
              </w:rPr>
            </w:pPr>
            <w:r>
              <w:rPr>
                <w:rFonts w:hint="eastAsia" w:ascii="宋体" w:hAnsi="宋体" w:eastAsia="宋体" w:cs="宋体"/>
                <w:b w:val="0"/>
                <w:bCs w:val="0"/>
                <w:sz w:val="21"/>
                <w:szCs w:val="21"/>
              </w:rPr>
              <w:t>评价类型</w:t>
            </w:r>
          </w:p>
        </w:tc>
        <w:tc>
          <w:tcPr>
            <w:tcW w:w="8666" w:type="dxa"/>
            <w:gridSpan w:val="4"/>
            <w:noWrap w:val="0"/>
            <w:vAlign w:val="top"/>
          </w:tcPr>
          <w:p>
            <w:pPr>
              <w:adjustRightInd w:val="0"/>
              <w:snapToGrid w:val="0"/>
              <w:spacing w:line="360" w:lineRule="auto"/>
              <w:rPr>
                <w:rFonts w:hint="eastAsia" w:ascii="宋体" w:hAnsi="宋体" w:eastAsia="宋体" w:cs="宋体"/>
                <w:b w:val="0"/>
                <w:bCs w:val="0"/>
                <w:sz w:val="21"/>
                <w:szCs w:val="21"/>
              </w:rPr>
            </w:pPr>
            <w:r>
              <w:rPr>
                <w:rFonts w:hint="eastAsia" w:ascii="宋体" w:hAnsi="宋体" w:eastAsia="宋体" w:cs="宋体"/>
                <w:b w:val="0"/>
                <w:bCs w:val="0"/>
                <w:sz w:val="21"/>
                <w:szCs w:val="21"/>
              </w:rPr>
              <w:sym w:font="Wingdings 2" w:char="0052"/>
            </w:r>
            <w:r>
              <w:rPr>
                <w:rFonts w:hint="eastAsia" w:ascii="宋体" w:hAnsi="宋体" w:eastAsia="宋体" w:cs="宋体"/>
                <w:b w:val="0"/>
                <w:bCs w:val="0"/>
                <w:sz w:val="21"/>
                <w:szCs w:val="21"/>
              </w:rPr>
              <w:t xml:space="preserve">预评价 </w:t>
            </w:r>
            <w:r>
              <w:rPr>
                <w:rFonts w:hint="eastAsia" w:ascii="宋体" w:hAnsi="宋体" w:cs="宋体"/>
                <w:b w:val="0"/>
                <w:bCs w:val="0"/>
                <w:sz w:val="21"/>
                <w:szCs w:val="21"/>
                <w:lang w:val="en-US" w:eastAsia="zh-CN"/>
              </w:rPr>
              <w:t xml:space="preserve">    </w:t>
            </w:r>
            <w:r>
              <w:rPr>
                <w:rFonts w:hint="eastAsia" w:ascii="宋体" w:hAnsi="宋体" w:eastAsia="宋体" w:cs="宋体"/>
                <w:b w:val="0"/>
                <w:bCs w:val="0"/>
                <w:sz w:val="21"/>
                <w:szCs w:val="21"/>
              </w:rPr>
              <w:t xml:space="preserve"> </w:t>
            </w:r>
            <w:r>
              <w:rPr>
                <w:rFonts w:hint="eastAsia" w:ascii="宋体" w:hAnsi="宋体" w:eastAsia="宋体" w:cs="宋体"/>
                <w:b w:val="0"/>
                <w:bCs w:val="0"/>
                <w:sz w:val="21"/>
                <w:szCs w:val="21"/>
              </w:rPr>
              <w:sym w:font="Wingdings 2" w:char="00A3"/>
            </w:r>
            <w:r>
              <w:rPr>
                <w:rFonts w:hint="eastAsia" w:ascii="宋体" w:hAnsi="宋体" w:eastAsia="宋体" w:cs="宋体"/>
                <w:b w:val="0"/>
                <w:bCs w:val="0"/>
                <w:sz w:val="21"/>
                <w:szCs w:val="21"/>
              </w:rPr>
              <w:t xml:space="preserve">验收评价 </w:t>
            </w:r>
            <w:r>
              <w:rPr>
                <w:rFonts w:hint="eastAsia" w:ascii="宋体" w:hAnsi="宋体" w:cs="宋体"/>
                <w:b w:val="0"/>
                <w:bCs w:val="0"/>
                <w:sz w:val="21"/>
                <w:szCs w:val="21"/>
                <w:lang w:val="en-US" w:eastAsia="zh-CN"/>
              </w:rPr>
              <w:t xml:space="preserve">    </w:t>
            </w:r>
            <w:r>
              <w:rPr>
                <w:rFonts w:hint="eastAsia" w:ascii="宋体" w:hAnsi="宋体" w:eastAsia="宋体" w:cs="宋体"/>
                <w:b w:val="0"/>
                <w:bCs w:val="0"/>
                <w:sz w:val="21"/>
                <w:szCs w:val="21"/>
              </w:rPr>
              <w:t xml:space="preserve"> </w:t>
            </w:r>
            <w:r>
              <w:rPr>
                <w:rFonts w:hint="eastAsia" w:ascii="宋体" w:hAnsi="宋体" w:eastAsia="宋体" w:cs="宋体"/>
                <w:b w:val="0"/>
                <w:bCs w:val="0"/>
                <w:sz w:val="21"/>
                <w:szCs w:val="21"/>
              </w:rPr>
              <w:sym w:font="Wingdings 2" w:char="00A3"/>
            </w:r>
            <w:r>
              <w:rPr>
                <w:rFonts w:hint="eastAsia" w:ascii="宋体" w:hAnsi="宋体" w:eastAsia="宋体" w:cs="宋体"/>
                <w:b w:val="0"/>
                <w:bCs w:val="0"/>
                <w:sz w:val="21"/>
                <w:szCs w:val="21"/>
              </w:rPr>
              <w:t xml:space="preserve">现状评价 </w:t>
            </w:r>
            <w:r>
              <w:rPr>
                <w:rFonts w:hint="eastAsia" w:ascii="宋体" w:hAnsi="宋体" w:cs="宋体"/>
                <w:b w:val="0"/>
                <w:bCs w:val="0"/>
                <w:sz w:val="21"/>
                <w:szCs w:val="21"/>
                <w:lang w:val="en-US" w:eastAsia="zh-CN"/>
              </w:rPr>
              <w:t xml:space="preserve">      </w:t>
            </w:r>
            <w:r>
              <w:rPr>
                <w:rFonts w:hint="eastAsia" w:ascii="宋体" w:hAnsi="宋体" w:eastAsia="宋体" w:cs="宋体"/>
                <w:b w:val="0"/>
                <w:bCs w:val="0"/>
                <w:sz w:val="21"/>
                <w:szCs w:val="21"/>
              </w:rPr>
              <w:t>□其它（请注明类别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65" w:hRule="atLeast"/>
        </w:trPr>
        <w:tc>
          <w:tcPr>
            <w:tcW w:w="1884" w:type="dxa"/>
            <w:noWrap w:val="0"/>
            <w:vAlign w:val="center"/>
          </w:tcPr>
          <w:p>
            <w:pPr>
              <w:spacing w:line="360" w:lineRule="auto"/>
              <w:jc w:val="center"/>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项目概况</w:t>
            </w:r>
          </w:p>
        </w:tc>
        <w:tc>
          <w:tcPr>
            <w:tcW w:w="8666" w:type="dxa"/>
            <w:gridSpan w:val="4"/>
            <w:noWrap w:val="0"/>
            <w:vAlign w:val="top"/>
          </w:tcPr>
          <w:p>
            <w:pPr>
              <w:spacing w:line="360" w:lineRule="auto"/>
              <w:jc w:val="left"/>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中国石化销售股份有限公司广东东莞常平利丰加油站（以下简称“利丰加油站”）位于广东省东莞市常平镇东深路常平段493号，成立于2002年12月27日，类型属于分公司，负责人：江泽彬，营业执照统一社会信用代码：91441900747051367P；经营范围：零售：汽油、柴油、润滑油、沥青、燃料油、预包装食品（含冷藏冷冻食品）、特殊食品（保健食品、婴幼儿配方乳粉）、卷烟、雪茄烟、纺织、服装、日用品、五金、家用电器及电子产品、充值卡；委托代理收取水电费；票务代理服务；机动车维修（汽车清洗服务）。(依法须经批准的项目，经相关部门批准后方可开展经营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40" w:hRule="atLeast"/>
        </w:trPr>
        <w:tc>
          <w:tcPr>
            <w:tcW w:w="1884" w:type="dxa"/>
            <w:noWrap w:val="0"/>
            <w:vAlign w:val="center"/>
          </w:tcPr>
          <w:p>
            <w:pPr>
              <w:spacing w:line="360" w:lineRule="auto"/>
              <w:jc w:val="center"/>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评价结论</w:t>
            </w:r>
          </w:p>
        </w:tc>
        <w:tc>
          <w:tcPr>
            <w:tcW w:w="8666" w:type="dxa"/>
            <w:gridSpan w:val="4"/>
            <w:noWrap w:val="0"/>
            <w:vAlign w:val="top"/>
          </w:tcPr>
          <w:p>
            <w:pPr>
              <w:spacing w:line="360" w:lineRule="auto"/>
              <w:jc w:val="left"/>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中国石化销售股份有限公司广东东莞常平利丰加油站新增柴油尾气处理液加注设备项目选址、总平面布置合理，该油站工艺技术条件成熟，在防火、防爆、工艺设备、电气、防雷防静电等方面制定了相应的安全措施和技术手段，具备项目设立安全条件。通过落实项目设计说明拟采取的安全对策措施，以及本报告补充的安全对策措施及建议后，该项目符合《汽车加油加气站设计与施工规范》（GB50156-2012，2014年版）等国家、行业和地方有关安全生产的法律、法规和标准规范的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4" w:hRule="atLeast"/>
        </w:trPr>
        <w:tc>
          <w:tcPr>
            <w:tcW w:w="1884" w:type="dxa"/>
            <w:noWrap w:val="0"/>
            <w:vAlign w:val="center"/>
          </w:tcPr>
          <w:p>
            <w:pPr>
              <w:spacing w:line="360" w:lineRule="auto"/>
              <w:jc w:val="center"/>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项目负责人</w:t>
            </w:r>
          </w:p>
        </w:tc>
        <w:tc>
          <w:tcPr>
            <w:tcW w:w="3783" w:type="dxa"/>
            <w:gridSpan w:val="2"/>
            <w:noWrap w:val="0"/>
            <w:vAlign w:val="center"/>
          </w:tcPr>
          <w:p>
            <w:pPr>
              <w:spacing w:line="360" w:lineRule="auto"/>
              <w:jc w:val="center"/>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彭书萍</w:t>
            </w:r>
          </w:p>
        </w:tc>
        <w:tc>
          <w:tcPr>
            <w:tcW w:w="1533" w:type="dxa"/>
            <w:noWrap w:val="0"/>
            <w:vAlign w:val="center"/>
          </w:tcPr>
          <w:p>
            <w:pPr>
              <w:spacing w:line="360" w:lineRule="auto"/>
              <w:jc w:val="center"/>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项目组成员</w:t>
            </w:r>
          </w:p>
        </w:tc>
        <w:tc>
          <w:tcPr>
            <w:tcW w:w="3350" w:type="dxa"/>
            <w:noWrap w:val="0"/>
            <w:vAlign w:val="center"/>
          </w:tcPr>
          <w:p>
            <w:pPr>
              <w:spacing w:line="360" w:lineRule="auto"/>
              <w:jc w:val="center"/>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黄孙兴 江俊霖</w:t>
            </w:r>
          </w:p>
          <w:p>
            <w:pPr>
              <w:spacing w:line="360" w:lineRule="auto"/>
              <w:jc w:val="center"/>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高领超 任长江 梁淑君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1884" w:type="dxa"/>
            <w:noWrap w:val="0"/>
            <w:vAlign w:val="center"/>
          </w:tcPr>
          <w:p>
            <w:pPr>
              <w:spacing w:line="360" w:lineRule="auto"/>
              <w:jc w:val="center"/>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报告编写人</w:t>
            </w:r>
          </w:p>
        </w:tc>
        <w:tc>
          <w:tcPr>
            <w:tcW w:w="3783" w:type="dxa"/>
            <w:gridSpan w:val="2"/>
            <w:noWrap w:val="0"/>
            <w:vAlign w:val="center"/>
          </w:tcPr>
          <w:p>
            <w:pPr>
              <w:spacing w:line="360" w:lineRule="auto"/>
              <w:jc w:val="center"/>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彭书萍 黄孙兴 江俊霖</w:t>
            </w:r>
          </w:p>
          <w:p>
            <w:pPr>
              <w:spacing w:line="360" w:lineRule="auto"/>
              <w:jc w:val="center"/>
              <w:rPr>
                <w:rFonts w:hint="default"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高领超 任长江 梁淑君</w:t>
            </w:r>
          </w:p>
        </w:tc>
        <w:tc>
          <w:tcPr>
            <w:tcW w:w="1533" w:type="dxa"/>
            <w:noWrap w:val="0"/>
            <w:vAlign w:val="center"/>
          </w:tcPr>
          <w:p>
            <w:pPr>
              <w:spacing w:line="360" w:lineRule="auto"/>
              <w:jc w:val="center"/>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报告审核人</w:t>
            </w:r>
          </w:p>
        </w:tc>
        <w:tc>
          <w:tcPr>
            <w:tcW w:w="3350" w:type="dxa"/>
            <w:noWrap w:val="0"/>
            <w:vAlign w:val="center"/>
          </w:tcPr>
          <w:p>
            <w:pPr>
              <w:spacing w:line="360" w:lineRule="auto"/>
              <w:jc w:val="center"/>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段长锋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1884" w:type="dxa"/>
            <w:noWrap w:val="0"/>
            <w:vAlign w:val="center"/>
          </w:tcPr>
          <w:p>
            <w:pPr>
              <w:spacing w:line="360" w:lineRule="auto"/>
              <w:jc w:val="center"/>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技术负责人</w:t>
            </w:r>
          </w:p>
        </w:tc>
        <w:tc>
          <w:tcPr>
            <w:tcW w:w="3783" w:type="dxa"/>
            <w:gridSpan w:val="2"/>
            <w:noWrap w:val="0"/>
            <w:vAlign w:val="center"/>
          </w:tcPr>
          <w:p>
            <w:pPr>
              <w:spacing w:line="360" w:lineRule="auto"/>
              <w:jc w:val="center"/>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刘钢</w:t>
            </w:r>
          </w:p>
        </w:tc>
        <w:tc>
          <w:tcPr>
            <w:tcW w:w="1533" w:type="dxa"/>
            <w:noWrap w:val="0"/>
            <w:vAlign w:val="center"/>
          </w:tcPr>
          <w:p>
            <w:pPr>
              <w:spacing w:line="360" w:lineRule="auto"/>
              <w:jc w:val="center"/>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过控制责任人</w:t>
            </w:r>
          </w:p>
        </w:tc>
        <w:tc>
          <w:tcPr>
            <w:tcW w:w="3350" w:type="dxa"/>
            <w:noWrap w:val="0"/>
            <w:vAlign w:val="center"/>
          </w:tcPr>
          <w:p>
            <w:pPr>
              <w:spacing w:line="360" w:lineRule="auto"/>
              <w:jc w:val="center"/>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乔娟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trPr>
        <w:tc>
          <w:tcPr>
            <w:tcW w:w="1884" w:type="dxa"/>
            <w:noWrap w:val="0"/>
            <w:vAlign w:val="center"/>
          </w:tcPr>
          <w:p>
            <w:pPr>
              <w:spacing w:line="360" w:lineRule="auto"/>
              <w:jc w:val="center"/>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报告出版时间</w:t>
            </w:r>
          </w:p>
        </w:tc>
        <w:tc>
          <w:tcPr>
            <w:tcW w:w="8666" w:type="dxa"/>
            <w:gridSpan w:val="4"/>
            <w:noWrap w:val="0"/>
            <w:vAlign w:val="center"/>
          </w:tcPr>
          <w:p>
            <w:pPr>
              <w:pStyle w:val="19"/>
              <w:widowControl w:val="0"/>
              <w:spacing w:before="0" w:beforeAutospacing="0" w:after="0" w:afterAutospacing="0"/>
              <w:jc w:val="left"/>
              <w:rPr>
                <w:rFonts w:hint="eastAsia" w:ascii="宋体" w:hAnsi="宋体" w:eastAsia="宋体" w:cs="宋体"/>
                <w:b w:val="0"/>
                <w:bCs w:val="0"/>
                <w:sz w:val="21"/>
                <w:szCs w:val="21"/>
                <w:lang w:eastAsia="zh-CN"/>
              </w:rPr>
            </w:pPr>
            <w:r>
              <w:rPr>
                <w:rFonts w:hint="eastAsia" w:ascii="宋体" w:hAnsi="宋体" w:eastAsia="宋体" w:cs="宋体"/>
                <w:b w:val="0"/>
                <w:bCs w:val="0"/>
                <w:sz w:val="21"/>
                <w:szCs w:val="21"/>
                <w:lang w:eastAsia="zh-CN"/>
              </w:rPr>
              <w:t>2020年12月14日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trPr>
        <w:tc>
          <w:tcPr>
            <w:tcW w:w="10550" w:type="dxa"/>
            <w:gridSpan w:val="5"/>
            <w:noWrap w:val="0"/>
            <w:vAlign w:val="center"/>
          </w:tcPr>
          <w:p>
            <w:pPr>
              <w:widowControl/>
              <w:jc w:val="center"/>
              <w:rPr>
                <w:rFonts w:hint="eastAsia" w:ascii="宋体" w:hAnsi="宋体" w:eastAsia="宋体" w:cs="宋体"/>
                <w:b w:val="0"/>
                <w:bCs w:val="0"/>
                <w:sz w:val="21"/>
                <w:szCs w:val="21"/>
                <w:lang w:eastAsia="zh-CN"/>
              </w:rPr>
            </w:pPr>
            <w:r>
              <w:rPr>
                <w:rFonts w:hint="eastAsia" w:ascii="宋体" w:hAnsi="宋体" w:cs="宋体"/>
                <w:kern w:val="0"/>
                <w:szCs w:val="21"/>
              </w:rPr>
              <w:t>现场勘查照片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0" w:hRule="atLeast"/>
        </w:trPr>
        <w:tc>
          <w:tcPr>
            <w:tcW w:w="5150" w:type="dxa"/>
            <w:gridSpan w:val="2"/>
            <w:noWrap w:val="0"/>
            <w:vAlign w:val="center"/>
          </w:tcPr>
          <w:p>
            <w:pPr>
              <w:spacing w:line="360" w:lineRule="auto"/>
              <w:jc w:val="center"/>
              <w:rPr>
                <w:rFonts w:hint="eastAsia" w:ascii="宋体" w:hAnsi="宋体" w:eastAsia="宋体" w:cs="宋体"/>
                <w:b w:val="0"/>
                <w:bCs w:val="0"/>
                <w:sz w:val="21"/>
                <w:szCs w:val="21"/>
                <w:lang w:val="en-US" w:eastAsia="zh-CN"/>
              </w:rPr>
            </w:pPr>
            <w:r>
              <w:drawing>
                <wp:inline distT="0" distB="0" distL="114300" distR="114300">
                  <wp:extent cx="2792095" cy="1688465"/>
                  <wp:effectExtent l="0" t="0" r="8255" b="698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2792095" cy="1688465"/>
                          </a:xfrm>
                          <a:prstGeom prst="rect">
                            <a:avLst/>
                          </a:prstGeom>
                          <a:noFill/>
                          <a:ln>
                            <a:noFill/>
                          </a:ln>
                        </pic:spPr>
                      </pic:pic>
                    </a:graphicData>
                  </a:graphic>
                </wp:inline>
              </w:drawing>
            </w:r>
          </w:p>
        </w:tc>
        <w:tc>
          <w:tcPr>
            <w:tcW w:w="5400" w:type="dxa"/>
            <w:gridSpan w:val="3"/>
            <w:noWrap w:val="0"/>
            <w:vAlign w:val="center"/>
          </w:tcPr>
          <w:p>
            <w:pPr>
              <w:pStyle w:val="19"/>
              <w:widowControl w:val="0"/>
              <w:spacing w:before="0" w:beforeAutospacing="0" w:after="0" w:afterAutospacing="0"/>
              <w:jc w:val="both"/>
              <w:rPr>
                <w:rFonts w:hint="eastAsia" w:ascii="宋体" w:hAnsi="宋体" w:eastAsia="宋体" w:cs="宋体"/>
                <w:b w:val="0"/>
                <w:bCs w:val="0"/>
                <w:sz w:val="21"/>
                <w:szCs w:val="21"/>
                <w:lang w:eastAsia="zh-CN"/>
              </w:rPr>
            </w:pPr>
            <w:r>
              <w:rPr>
                <w:rFonts w:hint="eastAsia"/>
                <w:sz w:val="21"/>
                <w:szCs w:val="21"/>
                <w:vertAlign w:val="baseline"/>
                <w:lang w:val="en-US" w:eastAsia="zh-CN"/>
              </w:rPr>
              <w:drawing>
                <wp:inline distT="0" distB="0" distL="114300" distR="114300">
                  <wp:extent cx="2939415" cy="1683385"/>
                  <wp:effectExtent l="0" t="0" r="13335" b="12065"/>
                  <wp:docPr id="2" name="图片 2" descr="5426b8db5f9a88c1c45634b775f33d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5426b8db5f9a88c1c45634b775f33dc"/>
                          <pic:cNvPicPr>
                            <a:picLocks noChangeAspect="1"/>
                          </pic:cNvPicPr>
                        </pic:nvPicPr>
                        <pic:blipFill>
                          <a:blip r:embed="rId5"/>
                          <a:stretch>
                            <a:fillRect/>
                          </a:stretch>
                        </pic:blipFill>
                        <pic:spPr>
                          <a:xfrm>
                            <a:off x="0" y="0"/>
                            <a:ext cx="2939415" cy="1683385"/>
                          </a:xfrm>
                          <a:prstGeom prst="rect">
                            <a:avLst/>
                          </a:prstGeom>
                          <a:noFill/>
                          <a:ln>
                            <a:noFill/>
                          </a:ln>
                        </pic:spPr>
                      </pic:pic>
                    </a:graphicData>
                  </a:graphic>
                </wp:inline>
              </w:drawing>
            </w: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swiss"/>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Wingdings 2">
    <w:panose1 w:val="05020102010507070707"/>
    <w:charset w:val="00"/>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2AD6CCD"/>
    <w:multiLevelType w:val="multilevel"/>
    <w:tmpl w:val="62AD6CCD"/>
    <w:lvl w:ilvl="0" w:tentative="0">
      <w:start w:val="1"/>
      <w:numFmt w:val="decimalEnclosedCircle"/>
      <w:pStyle w:val="2"/>
      <w:lvlText w:val="%1、"/>
      <w:lvlJc w:val="left"/>
      <w:pPr>
        <w:tabs>
          <w:tab w:val="left" w:pos="960"/>
        </w:tabs>
        <w:ind w:left="960" w:hanging="480"/>
      </w:pPr>
      <w:rPr>
        <w:rFonts w:hint="eastAsia"/>
      </w:rPr>
    </w:lvl>
    <w:lvl w:ilvl="1" w:tentative="0">
      <w:start w:val="1"/>
      <w:numFmt w:val="lowerLetter"/>
      <w:lvlText w:val="%2)"/>
      <w:lvlJc w:val="left"/>
      <w:pPr>
        <w:tabs>
          <w:tab w:val="left" w:pos="1320"/>
        </w:tabs>
        <w:ind w:left="1320" w:hanging="420"/>
      </w:pPr>
      <w:rPr>
        <w:rFonts w:hint="eastAsia"/>
        <w:lang w:val="en-US"/>
      </w:rPr>
    </w:lvl>
    <w:lvl w:ilvl="2" w:tentative="0">
      <w:start w:val="1"/>
      <w:numFmt w:val="lowerRoman"/>
      <w:pStyle w:val="16"/>
      <w:lvlText w:val="%3."/>
      <w:lvlJc w:val="right"/>
      <w:pPr>
        <w:tabs>
          <w:tab w:val="left" w:pos="1740"/>
        </w:tabs>
        <w:ind w:left="1740" w:hanging="420"/>
      </w:pPr>
      <w:rPr>
        <w:rFonts w:hint="eastAsia"/>
      </w:rPr>
    </w:lvl>
    <w:lvl w:ilvl="3" w:tentative="0">
      <w:start w:val="1"/>
      <w:numFmt w:val="decimal"/>
      <w:pStyle w:val="5"/>
      <w:lvlText w:val="%4."/>
      <w:lvlJc w:val="left"/>
      <w:pPr>
        <w:tabs>
          <w:tab w:val="left" w:pos="2160"/>
        </w:tabs>
        <w:ind w:left="2160" w:hanging="420"/>
      </w:pPr>
      <w:rPr>
        <w:rFonts w:hint="eastAsia"/>
      </w:rPr>
    </w:lvl>
    <w:lvl w:ilvl="4" w:tentative="0">
      <w:start w:val="1"/>
      <w:numFmt w:val="lowerLetter"/>
      <w:pStyle w:val="6"/>
      <w:lvlText w:val="%5)"/>
      <w:lvlJc w:val="left"/>
      <w:pPr>
        <w:tabs>
          <w:tab w:val="left" w:pos="2580"/>
        </w:tabs>
        <w:ind w:left="2580" w:hanging="420"/>
      </w:pPr>
      <w:rPr>
        <w:rFonts w:hint="eastAsia"/>
      </w:rPr>
    </w:lvl>
    <w:lvl w:ilvl="5" w:tentative="0">
      <w:start w:val="1"/>
      <w:numFmt w:val="lowerRoman"/>
      <w:pStyle w:val="7"/>
      <w:lvlText w:val="%6."/>
      <w:lvlJc w:val="right"/>
      <w:pPr>
        <w:tabs>
          <w:tab w:val="left" w:pos="3000"/>
        </w:tabs>
        <w:ind w:left="3000" w:hanging="420"/>
      </w:pPr>
      <w:rPr>
        <w:rFonts w:hint="eastAsia"/>
      </w:rPr>
    </w:lvl>
    <w:lvl w:ilvl="6" w:tentative="0">
      <w:start w:val="1"/>
      <w:numFmt w:val="decimal"/>
      <w:pStyle w:val="8"/>
      <w:lvlText w:val="%7."/>
      <w:lvlJc w:val="left"/>
      <w:pPr>
        <w:tabs>
          <w:tab w:val="left" w:pos="3420"/>
        </w:tabs>
        <w:ind w:left="3420" w:hanging="420"/>
      </w:pPr>
      <w:rPr>
        <w:rFonts w:hint="eastAsia"/>
      </w:rPr>
    </w:lvl>
    <w:lvl w:ilvl="7" w:tentative="0">
      <w:start w:val="1"/>
      <w:numFmt w:val="lowerLetter"/>
      <w:pStyle w:val="9"/>
      <w:lvlText w:val="%8)"/>
      <w:lvlJc w:val="left"/>
      <w:pPr>
        <w:tabs>
          <w:tab w:val="left" w:pos="3840"/>
        </w:tabs>
        <w:ind w:left="3840" w:hanging="420"/>
      </w:pPr>
      <w:rPr>
        <w:rFonts w:hint="eastAsia"/>
      </w:rPr>
    </w:lvl>
    <w:lvl w:ilvl="8" w:tentative="0">
      <w:start w:val="1"/>
      <w:numFmt w:val="lowerRoman"/>
      <w:pStyle w:val="10"/>
      <w:lvlText w:val="%9."/>
      <w:lvlJc w:val="right"/>
      <w:pPr>
        <w:tabs>
          <w:tab w:val="left" w:pos="4260"/>
        </w:tabs>
        <w:ind w:left="4260" w:hanging="42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9D2655"/>
    <w:rsid w:val="09422137"/>
    <w:rsid w:val="0FE318D9"/>
    <w:rsid w:val="10915B96"/>
    <w:rsid w:val="131B7CE1"/>
    <w:rsid w:val="174C6E24"/>
    <w:rsid w:val="212236A7"/>
    <w:rsid w:val="22864B9D"/>
    <w:rsid w:val="256C3966"/>
    <w:rsid w:val="2B03004F"/>
    <w:rsid w:val="30323E0B"/>
    <w:rsid w:val="3A750A18"/>
    <w:rsid w:val="3AEF1BB1"/>
    <w:rsid w:val="3B7E7E8E"/>
    <w:rsid w:val="3BC75395"/>
    <w:rsid w:val="4C726D79"/>
    <w:rsid w:val="4DC80BCA"/>
    <w:rsid w:val="4E5578AC"/>
    <w:rsid w:val="512E12EF"/>
    <w:rsid w:val="5F0A1553"/>
    <w:rsid w:val="5F5315FE"/>
    <w:rsid w:val="6139407C"/>
    <w:rsid w:val="63E427AE"/>
    <w:rsid w:val="66C026B7"/>
    <w:rsid w:val="6CCA37C2"/>
    <w:rsid w:val="6F114AA7"/>
    <w:rsid w:val="6F662491"/>
    <w:rsid w:val="72887E68"/>
    <w:rsid w:val="73715401"/>
    <w:rsid w:val="73801EE5"/>
    <w:rsid w:val="73B03564"/>
    <w:rsid w:val="742438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8"/>
    <w:qFormat/>
    <w:uiPriority w:val="0"/>
    <w:pPr>
      <w:keepNext/>
      <w:keepLines/>
      <w:numPr>
        <w:ilvl w:val="0"/>
        <w:numId w:val="1"/>
      </w:numPr>
      <w:spacing w:before="340" w:after="330" w:line="600" w:lineRule="exact"/>
      <w:ind w:left="960" w:hanging="480"/>
      <w:outlineLvl w:val="0"/>
    </w:pPr>
    <w:rPr>
      <w:rFonts w:eastAsia="黑体"/>
      <w:bCs/>
      <w:kern w:val="44"/>
      <w:sz w:val="32"/>
      <w:szCs w:val="44"/>
    </w:rPr>
  </w:style>
  <w:style w:type="paragraph" w:styleId="3">
    <w:name w:val="heading 2"/>
    <w:basedOn w:val="4"/>
    <w:next w:val="1"/>
    <w:link w:val="17"/>
    <w:semiHidden/>
    <w:unhideWhenUsed/>
    <w:qFormat/>
    <w:uiPriority w:val="0"/>
    <w:pPr>
      <w:spacing w:before="50" w:after="50"/>
      <w:outlineLvl w:val="1"/>
    </w:pPr>
    <w:rPr>
      <w:rFonts w:ascii="楷体_GB2312" w:hAnsi="楷体_GB2312" w:eastAsia="楷体" w:cs="Times New Roman"/>
      <w:bCs/>
      <w:color w:val="000000"/>
      <w:sz w:val="32"/>
    </w:rPr>
  </w:style>
  <w:style w:type="paragraph" w:styleId="4">
    <w:name w:val="heading 3"/>
    <w:basedOn w:val="1"/>
    <w:next w:val="1"/>
    <w:semiHidden/>
    <w:unhideWhenUsed/>
    <w:qFormat/>
    <w:uiPriority w:val="0"/>
    <w:pPr>
      <w:keepNext/>
      <w:keepLines/>
      <w:spacing w:before="260" w:beforeLines="0" w:beforeAutospacing="0" w:after="260" w:afterLines="0" w:afterAutospacing="0" w:line="413" w:lineRule="auto"/>
      <w:outlineLvl w:val="2"/>
    </w:pPr>
    <w:rPr>
      <w:b/>
      <w:sz w:val="32"/>
    </w:rPr>
  </w:style>
  <w:style w:type="paragraph" w:styleId="5">
    <w:name w:val="heading 4"/>
    <w:basedOn w:val="1"/>
    <w:next w:val="1"/>
    <w:semiHidden/>
    <w:unhideWhenUsed/>
    <w:qFormat/>
    <w:uiPriority w:val="0"/>
    <w:pPr>
      <w:keepNext/>
      <w:keepLines/>
      <w:numPr>
        <w:ilvl w:val="3"/>
        <w:numId w:val="1"/>
      </w:numPr>
      <w:spacing w:before="280" w:beforeLines="0" w:beforeAutospacing="0" w:after="290" w:afterLines="0" w:afterAutospacing="0" w:line="372" w:lineRule="auto"/>
      <w:ind w:left="2160" w:hanging="420"/>
      <w:outlineLvl w:val="3"/>
    </w:pPr>
    <w:rPr>
      <w:rFonts w:ascii="Arial" w:hAnsi="Arial" w:eastAsia="黑体"/>
      <w:b/>
      <w:sz w:val="28"/>
    </w:rPr>
  </w:style>
  <w:style w:type="paragraph" w:styleId="6">
    <w:name w:val="heading 5"/>
    <w:basedOn w:val="1"/>
    <w:next w:val="1"/>
    <w:semiHidden/>
    <w:unhideWhenUsed/>
    <w:qFormat/>
    <w:uiPriority w:val="0"/>
    <w:pPr>
      <w:keepNext/>
      <w:keepLines/>
      <w:numPr>
        <w:ilvl w:val="4"/>
        <w:numId w:val="1"/>
      </w:numPr>
      <w:spacing w:before="280" w:beforeLines="0" w:beforeAutospacing="0" w:after="290" w:afterLines="0" w:afterAutospacing="0" w:line="372" w:lineRule="auto"/>
      <w:ind w:left="2580" w:hanging="420"/>
      <w:outlineLvl w:val="4"/>
    </w:pPr>
    <w:rPr>
      <w:b/>
      <w:sz w:val="28"/>
    </w:rPr>
  </w:style>
  <w:style w:type="paragraph" w:styleId="7">
    <w:name w:val="heading 6"/>
    <w:basedOn w:val="1"/>
    <w:next w:val="1"/>
    <w:semiHidden/>
    <w:unhideWhenUsed/>
    <w:qFormat/>
    <w:uiPriority w:val="0"/>
    <w:pPr>
      <w:keepNext/>
      <w:keepLines/>
      <w:numPr>
        <w:ilvl w:val="5"/>
        <w:numId w:val="1"/>
      </w:numPr>
      <w:spacing w:before="240" w:beforeLines="0" w:beforeAutospacing="0" w:after="64" w:afterLines="0" w:afterAutospacing="0" w:line="317" w:lineRule="auto"/>
      <w:ind w:left="3000" w:hanging="420"/>
      <w:outlineLvl w:val="5"/>
    </w:pPr>
    <w:rPr>
      <w:rFonts w:ascii="Arial" w:hAnsi="Arial" w:eastAsia="黑体"/>
      <w:b/>
      <w:sz w:val="24"/>
    </w:rPr>
  </w:style>
  <w:style w:type="paragraph" w:styleId="8">
    <w:name w:val="heading 7"/>
    <w:basedOn w:val="1"/>
    <w:next w:val="1"/>
    <w:semiHidden/>
    <w:unhideWhenUsed/>
    <w:qFormat/>
    <w:uiPriority w:val="0"/>
    <w:pPr>
      <w:keepNext/>
      <w:keepLines/>
      <w:numPr>
        <w:ilvl w:val="6"/>
        <w:numId w:val="1"/>
      </w:numPr>
      <w:spacing w:before="240" w:beforeLines="0" w:beforeAutospacing="0" w:after="64" w:afterLines="0" w:afterAutospacing="0" w:line="317" w:lineRule="auto"/>
      <w:ind w:left="3420" w:hanging="420"/>
      <w:outlineLvl w:val="6"/>
    </w:pPr>
    <w:rPr>
      <w:b/>
      <w:sz w:val="24"/>
    </w:rPr>
  </w:style>
  <w:style w:type="paragraph" w:styleId="9">
    <w:name w:val="heading 8"/>
    <w:basedOn w:val="1"/>
    <w:next w:val="1"/>
    <w:semiHidden/>
    <w:unhideWhenUsed/>
    <w:qFormat/>
    <w:uiPriority w:val="0"/>
    <w:pPr>
      <w:keepNext/>
      <w:keepLines/>
      <w:numPr>
        <w:ilvl w:val="7"/>
        <w:numId w:val="1"/>
      </w:numPr>
      <w:spacing w:before="240" w:beforeLines="0" w:beforeAutospacing="0" w:after="64" w:afterLines="0" w:afterAutospacing="0" w:line="317" w:lineRule="auto"/>
      <w:ind w:left="3840" w:hanging="420"/>
      <w:outlineLvl w:val="7"/>
    </w:pPr>
    <w:rPr>
      <w:rFonts w:ascii="Arial" w:hAnsi="Arial" w:eastAsia="黑体"/>
      <w:sz w:val="24"/>
    </w:rPr>
  </w:style>
  <w:style w:type="paragraph" w:styleId="10">
    <w:name w:val="heading 9"/>
    <w:basedOn w:val="1"/>
    <w:next w:val="1"/>
    <w:semiHidden/>
    <w:unhideWhenUsed/>
    <w:qFormat/>
    <w:uiPriority w:val="0"/>
    <w:pPr>
      <w:keepNext/>
      <w:keepLines/>
      <w:numPr>
        <w:ilvl w:val="8"/>
        <w:numId w:val="1"/>
      </w:numPr>
      <w:spacing w:before="240" w:beforeLines="0" w:beforeAutospacing="0" w:after="64" w:afterLines="0" w:afterAutospacing="0" w:line="317" w:lineRule="auto"/>
      <w:ind w:left="4260" w:hanging="420"/>
      <w:outlineLvl w:val="8"/>
    </w:pPr>
    <w:rPr>
      <w:rFonts w:ascii="Arial" w:hAnsi="Arial" w:eastAsia="黑体"/>
      <w:sz w:val="21"/>
    </w:rPr>
  </w:style>
  <w:style w:type="character" w:default="1" w:styleId="14">
    <w:name w:val="Default Paragraph Font"/>
    <w:link w:val="15"/>
    <w:semiHidden/>
    <w:qFormat/>
    <w:uiPriority w:val="0"/>
    <w:rPr>
      <w:rFonts w:ascii="楷体" w:hAnsi="楷体"/>
      <w:kern w:val="0"/>
      <w:sz w:val="24"/>
      <w:szCs w:val="20"/>
      <w:lang w:eastAsia="en-US"/>
    </w:rPr>
  </w:style>
  <w:style w:type="table" w:default="1" w:styleId="12">
    <w:name w:val="Normal Table"/>
    <w:semiHidden/>
    <w:qFormat/>
    <w:uiPriority w:val="0"/>
    <w:tblPr>
      <w:tblCellMar>
        <w:top w:w="0" w:type="dxa"/>
        <w:left w:w="108" w:type="dxa"/>
        <w:bottom w:w="0" w:type="dxa"/>
        <w:right w:w="108" w:type="dxa"/>
      </w:tblCellMar>
    </w:tblPr>
  </w:style>
  <w:style w:type="paragraph" w:styleId="11">
    <w:name w:val="Body Text"/>
    <w:basedOn w:val="1"/>
    <w:qFormat/>
    <w:uiPriority w:val="0"/>
    <w:pPr>
      <w:ind w:left="108"/>
    </w:pPr>
    <w:rPr>
      <w:rFonts w:ascii="宋体" w:hAnsi="宋体" w:eastAsia="宋体" w:cs="宋体"/>
      <w:sz w:val="28"/>
      <w:szCs w:val="28"/>
      <w:lang w:eastAsia="en-US"/>
    </w:rPr>
  </w:style>
  <w:style w:type="table" w:styleId="13">
    <w:name w:val="Table Grid"/>
    <w:basedOn w:val="12"/>
    <w:qFormat/>
    <w:uiPriority w:val="0"/>
    <w:pPr>
      <w:widowControl w:val="0"/>
      <w:jc w:val="both"/>
    </w:pPr>
    <w:rPr>
      <w:spacing w:val="-4"/>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5">
    <w:name w:val="_Style 30"/>
    <w:basedOn w:val="1"/>
    <w:link w:val="14"/>
    <w:qFormat/>
    <w:uiPriority w:val="0"/>
    <w:pPr>
      <w:widowControl/>
      <w:spacing w:after="160" w:line="240" w:lineRule="exact"/>
      <w:jc w:val="left"/>
    </w:pPr>
    <w:rPr>
      <w:rFonts w:ascii="楷体" w:hAnsi="楷体"/>
      <w:kern w:val="0"/>
      <w:sz w:val="24"/>
      <w:szCs w:val="20"/>
      <w:lang w:eastAsia="en-US"/>
    </w:rPr>
  </w:style>
  <w:style w:type="paragraph" w:customStyle="1" w:styleId="16">
    <w:name w:val="样式3"/>
    <w:basedOn w:val="4"/>
    <w:qFormat/>
    <w:uiPriority w:val="0"/>
    <w:pPr>
      <w:keepLines w:val="0"/>
      <w:numPr>
        <w:ilvl w:val="2"/>
        <w:numId w:val="1"/>
      </w:numPr>
      <w:spacing w:before="0" w:after="0" w:line="240" w:lineRule="auto"/>
      <w:ind w:firstLineChars="200"/>
    </w:pPr>
    <w:rPr>
      <w:rFonts w:ascii="Times New Roman" w:hAnsi="Times New Roman" w:eastAsia="楷体_GB2312"/>
      <w:sz w:val="30"/>
      <w:szCs w:val="30"/>
      <w:lang w:val="en-GB"/>
    </w:rPr>
  </w:style>
  <w:style w:type="character" w:customStyle="1" w:styleId="17">
    <w:name w:val="标题 2 Char"/>
    <w:link w:val="3"/>
    <w:qFormat/>
    <w:uiPriority w:val="0"/>
    <w:rPr>
      <w:rFonts w:ascii="楷体_GB2312" w:hAnsi="楷体_GB2312" w:eastAsia="楷体" w:cs="Times New Roman"/>
      <w:b/>
      <w:bCs/>
      <w:color w:val="000000"/>
      <w:kern w:val="2"/>
      <w:sz w:val="32"/>
      <w:szCs w:val="24"/>
      <w:lang w:val="en-US" w:eastAsia="zh-CN" w:bidi="ar-SA"/>
    </w:rPr>
  </w:style>
  <w:style w:type="character" w:customStyle="1" w:styleId="18">
    <w:name w:val="标题 1 Char"/>
    <w:basedOn w:val="14"/>
    <w:link w:val="2"/>
    <w:qFormat/>
    <w:uiPriority w:val="0"/>
    <w:rPr>
      <w:rFonts w:eastAsia="黑体"/>
      <w:bCs/>
      <w:kern w:val="44"/>
      <w:sz w:val="32"/>
      <w:szCs w:val="44"/>
      <w:lang w:val="en-US" w:eastAsia="zh-CN" w:bidi="ar-SA"/>
    </w:rPr>
  </w:style>
  <w:style w:type="paragraph" w:customStyle="1" w:styleId="19">
    <w:name w:val="xl51"/>
    <w:basedOn w:val="1"/>
    <w:qFormat/>
    <w:uiPriority w:val="0"/>
    <w:pPr>
      <w:widowControl/>
      <w:autoSpaceDE/>
      <w:autoSpaceDN/>
      <w:spacing w:before="100" w:beforeAutospacing="1" w:after="100" w:afterAutospacing="1"/>
      <w:jc w:val="center"/>
    </w:pPr>
    <w:rPr>
      <w:rFonts w:hint="eastAsia" w:ascii="仿宋_GB2312" w:eastAsia="仿宋_GB2312" w:cs="Times New Roman"/>
      <w:b/>
      <w:bCs/>
      <w:sz w:val="32"/>
      <w:szCs w:val="32"/>
      <w:lang w:val="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2.jpe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2021-09-18T08:30:29Z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C518257B8BCB46B7BD98C47E574C2552</vt:lpwstr>
  </property>
</Properties>
</file>