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10550" w:type="dxa"/>
        <w:tblInd w:w="-8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4"/>
        <w:gridCol w:w="3266"/>
        <w:gridCol w:w="517"/>
        <w:gridCol w:w="1533"/>
        <w:gridCol w:w="3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884" w:type="dxa"/>
            <w:noWrap w:val="0"/>
            <w:vAlign w:val="center"/>
          </w:tcPr>
          <w:p>
            <w:pPr>
              <w:spacing w:line="24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项目名称</w:t>
            </w:r>
          </w:p>
        </w:tc>
        <w:tc>
          <w:tcPr>
            <w:tcW w:w="8666" w:type="dxa"/>
            <w:gridSpan w:val="4"/>
            <w:noWrap w:val="0"/>
            <w:vAlign w:val="top"/>
          </w:tcPr>
          <w:p>
            <w:pPr>
              <w:spacing w:line="360" w:lineRule="auto"/>
              <w:jc w:val="left"/>
              <w:rPr>
                <w:rFonts w:hint="eastAsia" w:ascii="宋体" w:hAnsi="宋体" w:eastAsia="宋体" w:cs="宋体"/>
                <w:b w:val="0"/>
                <w:bCs w:val="0"/>
                <w:sz w:val="21"/>
                <w:szCs w:val="21"/>
              </w:rPr>
            </w:pPr>
            <w:r>
              <w:rPr>
                <w:rFonts w:hint="eastAsia" w:ascii="宋体" w:hAnsi="宋体"/>
                <w:color w:val="000000"/>
                <w:szCs w:val="21"/>
              </w:rPr>
              <w:t>中国石化销售股份有限公司广东东莞横沥六甲加油站扩建项目安全设施竣工验收评价报告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884" w:type="dxa"/>
            <w:noWrap w:val="0"/>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评价类型</w:t>
            </w:r>
          </w:p>
        </w:tc>
        <w:tc>
          <w:tcPr>
            <w:tcW w:w="8666" w:type="dxa"/>
            <w:gridSpan w:val="4"/>
            <w:noWrap w:val="0"/>
            <w:vAlign w:val="top"/>
          </w:tcPr>
          <w:p>
            <w:pPr>
              <w:adjustRightInd w:val="0"/>
              <w:snapToGrid w:val="0"/>
              <w:spacing w:line="360" w:lineRule="auto"/>
              <w:rPr>
                <w:rFonts w:hint="eastAsia" w:ascii="宋体" w:hAnsi="宋体" w:eastAsia="宋体" w:cs="宋体"/>
                <w:b w:val="0"/>
                <w:bCs w:val="0"/>
                <w:sz w:val="21"/>
                <w:szCs w:val="21"/>
              </w:rPr>
            </w:pP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预评价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52"/>
            </w:r>
            <w:r>
              <w:rPr>
                <w:rFonts w:hint="eastAsia" w:ascii="宋体" w:hAnsi="宋体" w:eastAsia="宋体" w:cs="宋体"/>
                <w:b w:val="0"/>
                <w:bCs w:val="0"/>
                <w:sz w:val="21"/>
                <w:szCs w:val="21"/>
              </w:rPr>
              <w:t xml:space="preserve">验收评价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现状评价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□其它（请注明类别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项目概况</w:t>
            </w:r>
          </w:p>
        </w:tc>
        <w:tc>
          <w:tcPr>
            <w:tcW w:w="8666" w:type="dxa"/>
            <w:gridSpan w:val="4"/>
            <w:noWrap w:val="0"/>
            <w:vAlign w:val="top"/>
          </w:tcPr>
          <w:p>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中国石化销售股份有限公司广东东莞横沥六甲加油站（以下简称“六甲加油站”或该站）成立于2002年09月19日，统一社会信用代码：91441900743666081Q，负责人：江泽彬。地址：广东省东莞市横沥镇横沥振兴东路1号101室。经营范围：汽油、柴油、润滑油、沥青、燃料油、预包装食品（含冷藏冷冻食品）、特殊食品（保健食品、婴幼儿配方乳粉）、卷烟、雪茄烟、纺织、服装、日用品、五金、家用电器及电子产品、充值卡；委托代理收取水电费；票务代理服务。（依法须经批准的项目，经相关部门批准后方可开展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评价结论</w:t>
            </w:r>
          </w:p>
        </w:tc>
        <w:tc>
          <w:tcPr>
            <w:tcW w:w="8666" w:type="dxa"/>
            <w:gridSpan w:val="4"/>
            <w:noWrap w:val="0"/>
            <w:vAlign w:val="top"/>
          </w:tcPr>
          <w:p>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中国石化销售股份有限公司广东东莞横沥六甲加油站扩建项目的安全设施能与主体工程同时设计、同时施工、同时投入生产和使用，与之配套的安全设施符合国家有关安全生产的法律法规和标准规范，具备安全设施竣工验收的安全条件。同时，对该加油站的现状通过分析评价，其安全条件和安全生产条件符合国家有关安全生产法律、法规和技术标准的要求，具备危险化学品经营许可的相关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彭书萍</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项目组成员</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江俊霖 </w:t>
            </w:r>
            <w:r>
              <w:rPr>
                <w:rFonts w:hint="eastAsia" w:ascii="宋体" w:hAnsi="宋体" w:eastAsia="宋体" w:cs="宋体"/>
                <w:b w:val="0"/>
                <w:bCs w:val="0"/>
                <w:sz w:val="21"/>
                <w:szCs w:val="21"/>
                <w:lang w:val="en-US" w:eastAsia="zh-CN"/>
              </w:rPr>
              <w:t>颜松桦</w:t>
            </w:r>
          </w:p>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高领超 </w:t>
            </w:r>
            <w:r>
              <w:rPr>
                <w:rFonts w:hint="eastAsia" w:ascii="宋体" w:hAnsi="宋体" w:eastAsia="宋体" w:cs="宋体"/>
                <w:b w:val="0"/>
                <w:bCs w:val="0"/>
                <w:sz w:val="21"/>
                <w:szCs w:val="21"/>
                <w:lang w:val="en-US" w:eastAsia="zh-CN"/>
              </w:rPr>
              <w:t xml:space="preserve">任长江 </w:t>
            </w:r>
            <w:r>
              <w:rPr>
                <w:rFonts w:hint="eastAsia" w:ascii="宋体" w:hAnsi="宋体" w:eastAsia="宋体" w:cs="宋体"/>
                <w:b w:val="0"/>
                <w:bCs w:val="0"/>
                <w:sz w:val="21"/>
                <w:szCs w:val="21"/>
                <w:lang w:val="en-US" w:eastAsia="zh-CN"/>
              </w:rPr>
              <w:t>廖秋梅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报告编写人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 彭书萍 </w:t>
            </w:r>
            <w:r>
              <w:rPr>
                <w:rFonts w:hint="eastAsia" w:ascii="宋体" w:hAnsi="宋体" w:eastAsia="宋体" w:cs="宋体"/>
                <w:b w:val="0"/>
                <w:bCs w:val="0"/>
                <w:sz w:val="21"/>
                <w:szCs w:val="21"/>
                <w:lang w:val="en-US" w:eastAsia="zh-CN"/>
              </w:rPr>
              <w:t xml:space="preserve">江俊霖 </w:t>
            </w:r>
            <w:r>
              <w:rPr>
                <w:rFonts w:hint="eastAsia" w:ascii="宋体" w:hAnsi="宋体" w:eastAsia="宋体" w:cs="宋体"/>
                <w:b w:val="0"/>
                <w:bCs w:val="0"/>
                <w:sz w:val="21"/>
                <w:szCs w:val="21"/>
                <w:lang w:val="en-US" w:eastAsia="zh-CN"/>
              </w:rPr>
              <w:t>颜松桦</w:t>
            </w:r>
          </w:p>
          <w:p>
            <w:pPr>
              <w:spacing w:line="360" w:lineRule="auto"/>
              <w:jc w:val="center"/>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高领超 </w:t>
            </w:r>
            <w:r>
              <w:rPr>
                <w:rFonts w:hint="eastAsia" w:ascii="宋体" w:hAnsi="宋体" w:eastAsia="宋体" w:cs="宋体"/>
                <w:b w:val="0"/>
                <w:bCs w:val="0"/>
                <w:sz w:val="21"/>
                <w:szCs w:val="21"/>
                <w:lang w:val="en-US" w:eastAsia="zh-CN"/>
              </w:rPr>
              <w:t xml:space="preserve">任长江 </w:t>
            </w:r>
            <w:r>
              <w:rPr>
                <w:rFonts w:hint="eastAsia" w:ascii="宋体" w:hAnsi="宋体" w:eastAsia="宋体" w:cs="宋体"/>
                <w:b w:val="0"/>
                <w:bCs w:val="0"/>
                <w:sz w:val="21"/>
                <w:szCs w:val="21"/>
                <w:lang w:val="en-US" w:eastAsia="zh-CN"/>
              </w:rPr>
              <w:t>廖秋梅</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报告审核人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段长锋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技术负责人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孙红军</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过控制责任人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乔娟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报告出版时间</w:t>
            </w:r>
          </w:p>
        </w:tc>
        <w:tc>
          <w:tcPr>
            <w:tcW w:w="8666" w:type="dxa"/>
            <w:gridSpan w:val="4"/>
            <w:noWrap w:val="0"/>
            <w:vAlign w:val="center"/>
          </w:tcPr>
          <w:p>
            <w:pPr>
              <w:pStyle w:val="20"/>
              <w:widowControl w:val="0"/>
              <w:spacing w:before="0" w:beforeAutospacing="0" w:after="0" w:afterAutospacing="0"/>
              <w:jc w:val="lef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2019年10月18日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0550" w:type="dxa"/>
            <w:gridSpan w:val="5"/>
            <w:noWrap w:val="0"/>
            <w:vAlign w:val="center"/>
          </w:tcPr>
          <w:p>
            <w:pPr>
              <w:widowControl/>
              <w:jc w:val="center"/>
              <w:rPr>
                <w:rFonts w:hint="eastAsia" w:ascii="宋体" w:hAnsi="宋体" w:eastAsia="宋体" w:cs="宋体"/>
                <w:b w:val="0"/>
                <w:bCs w:val="0"/>
                <w:sz w:val="21"/>
                <w:szCs w:val="21"/>
                <w:lang w:eastAsia="zh-CN"/>
              </w:rPr>
            </w:pPr>
            <w:r>
              <w:rPr>
                <w:rFonts w:hint="eastAsia" w:ascii="宋体" w:hAnsi="宋体" w:cs="宋体"/>
                <w:kern w:val="0"/>
                <w:szCs w:val="21"/>
              </w:rPr>
              <w:t>现场勘查照片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0" w:hRule="atLeast"/>
        </w:trPr>
        <w:tc>
          <w:tcPr>
            <w:tcW w:w="5150"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color w:val="000000"/>
                <w:szCs w:val="21"/>
                <w:lang w:eastAsia="zh-CN"/>
              </w:rPr>
              <w:drawing>
                <wp:inline distT="0" distB="0" distL="114300" distR="114300">
                  <wp:extent cx="3028950" cy="2273300"/>
                  <wp:effectExtent l="0" t="0" r="0" b="12700"/>
                  <wp:docPr id="1" name="图片 1" descr="52bf78a5dff343e026efa71d51c6b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2bf78a5dff343e026efa71d51c6b6b"/>
                          <pic:cNvPicPr>
                            <a:picLocks noChangeAspect="1"/>
                          </pic:cNvPicPr>
                        </pic:nvPicPr>
                        <pic:blipFill>
                          <a:blip r:embed="rId4"/>
                          <a:stretch>
                            <a:fillRect/>
                          </a:stretch>
                        </pic:blipFill>
                        <pic:spPr>
                          <a:xfrm>
                            <a:off x="0" y="0"/>
                            <a:ext cx="3028950" cy="2273300"/>
                          </a:xfrm>
                          <a:prstGeom prst="rect">
                            <a:avLst/>
                          </a:prstGeom>
                          <a:noFill/>
                          <a:ln>
                            <a:noFill/>
                          </a:ln>
                        </pic:spPr>
                      </pic:pic>
                    </a:graphicData>
                  </a:graphic>
                </wp:inline>
              </w:drawing>
            </w:r>
          </w:p>
        </w:tc>
        <w:tc>
          <w:tcPr>
            <w:tcW w:w="5400" w:type="dxa"/>
            <w:gridSpan w:val="3"/>
            <w:noWrap w:val="0"/>
            <w:vAlign w:val="center"/>
          </w:tcPr>
          <w:p>
            <w:pPr>
              <w:pStyle w:val="20"/>
              <w:widowControl w:val="0"/>
              <w:spacing w:before="0" w:beforeAutospacing="0" w:after="0" w:afterAutospacing="0"/>
              <w:jc w:val="both"/>
              <w:rPr>
                <w:rFonts w:hint="eastAsia" w:ascii="宋体" w:hAnsi="宋体" w:eastAsia="宋体" w:cs="宋体"/>
                <w:b w:val="0"/>
                <w:bCs w:val="0"/>
                <w:sz w:val="21"/>
                <w:szCs w:val="21"/>
                <w:lang w:eastAsia="zh-CN"/>
              </w:rPr>
            </w:pPr>
            <w:r>
              <w:rPr>
                <w:rFonts w:ascii="宋体" w:hAnsi="宋体"/>
                <w:color w:val="000000"/>
                <w:szCs w:val="21"/>
              </w:rPr>
              <w:drawing>
                <wp:inline distT="0" distB="0" distL="114300" distR="114300">
                  <wp:extent cx="2734310" cy="2438400"/>
                  <wp:effectExtent l="0" t="0" r="8890" b="0"/>
                  <wp:docPr id="2" name="图片 2" descr="C:\Users\Administrator\Desktop\六甲加油站\0b28e540614528606291140ff14b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六甲加油站\0b28e540614528606291140ff14b954.jpg"/>
                          <pic:cNvPicPr>
                            <a:picLocks noChangeAspect="1"/>
                          </pic:cNvPicPr>
                        </pic:nvPicPr>
                        <pic:blipFill>
                          <a:blip r:embed="rId5"/>
                          <a:stretch>
                            <a:fillRect/>
                          </a:stretch>
                        </pic:blipFill>
                        <pic:spPr>
                          <a:xfrm>
                            <a:off x="0" y="0"/>
                            <a:ext cx="2734310" cy="2438400"/>
                          </a:xfrm>
                          <a:prstGeom prst="rect">
                            <a:avLst/>
                          </a:prstGeom>
                          <a:noFill/>
                          <a:ln>
                            <a:noFill/>
                          </a:ln>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AD6CCD"/>
    <w:multiLevelType w:val="multilevel"/>
    <w:tmpl w:val="62AD6CCD"/>
    <w:lvl w:ilvl="0" w:tentative="0">
      <w:start w:val="1"/>
      <w:numFmt w:val="decimalEnclosedCircle"/>
      <w:pStyle w:val="3"/>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rPr>
        <w:rFonts w:hint="eastAsia"/>
        <w:lang w:val="en-US"/>
      </w:rPr>
    </w:lvl>
    <w:lvl w:ilvl="2" w:tentative="0">
      <w:start w:val="1"/>
      <w:numFmt w:val="lowerRoman"/>
      <w:pStyle w:val="17"/>
      <w:lvlText w:val="%3."/>
      <w:lvlJc w:val="right"/>
      <w:pPr>
        <w:tabs>
          <w:tab w:val="left" w:pos="1740"/>
        </w:tabs>
        <w:ind w:left="1740" w:hanging="420"/>
      </w:pPr>
      <w:rPr>
        <w:rFonts w:hint="eastAsia"/>
      </w:rPr>
    </w:lvl>
    <w:lvl w:ilvl="3" w:tentative="0">
      <w:start w:val="1"/>
      <w:numFmt w:val="decimal"/>
      <w:pStyle w:val="6"/>
      <w:lvlText w:val="%4."/>
      <w:lvlJc w:val="left"/>
      <w:pPr>
        <w:tabs>
          <w:tab w:val="left" w:pos="2160"/>
        </w:tabs>
        <w:ind w:left="2160" w:hanging="420"/>
      </w:pPr>
      <w:rPr>
        <w:rFonts w:hint="eastAsia"/>
      </w:rPr>
    </w:lvl>
    <w:lvl w:ilvl="4" w:tentative="0">
      <w:start w:val="1"/>
      <w:numFmt w:val="lowerLetter"/>
      <w:pStyle w:val="7"/>
      <w:lvlText w:val="%5)"/>
      <w:lvlJc w:val="left"/>
      <w:pPr>
        <w:tabs>
          <w:tab w:val="left" w:pos="2580"/>
        </w:tabs>
        <w:ind w:left="2580" w:hanging="420"/>
      </w:pPr>
      <w:rPr>
        <w:rFonts w:hint="eastAsia"/>
      </w:rPr>
    </w:lvl>
    <w:lvl w:ilvl="5" w:tentative="0">
      <w:start w:val="1"/>
      <w:numFmt w:val="lowerRoman"/>
      <w:pStyle w:val="8"/>
      <w:lvlText w:val="%6."/>
      <w:lvlJc w:val="right"/>
      <w:pPr>
        <w:tabs>
          <w:tab w:val="left" w:pos="3000"/>
        </w:tabs>
        <w:ind w:left="3000" w:hanging="420"/>
      </w:pPr>
      <w:rPr>
        <w:rFonts w:hint="eastAsia"/>
      </w:rPr>
    </w:lvl>
    <w:lvl w:ilvl="6" w:tentative="0">
      <w:start w:val="1"/>
      <w:numFmt w:val="decimal"/>
      <w:pStyle w:val="9"/>
      <w:lvlText w:val="%7."/>
      <w:lvlJc w:val="left"/>
      <w:pPr>
        <w:tabs>
          <w:tab w:val="left" w:pos="3420"/>
        </w:tabs>
        <w:ind w:left="3420" w:hanging="420"/>
      </w:pPr>
      <w:rPr>
        <w:rFonts w:hint="eastAsia"/>
      </w:rPr>
    </w:lvl>
    <w:lvl w:ilvl="7" w:tentative="0">
      <w:start w:val="1"/>
      <w:numFmt w:val="lowerLetter"/>
      <w:pStyle w:val="10"/>
      <w:lvlText w:val="%8)"/>
      <w:lvlJc w:val="left"/>
      <w:pPr>
        <w:tabs>
          <w:tab w:val="left" w:pos="3840"/>
        </w:tabs>
        <w:ind w:left="3840" w:hanging="420"/>
      </w:pPr>
      <w:rPr>
        <w:rFonts w:hint="eastAsia"/>
      </w:rPr>
    </w:lvl>
    <w:lvl w:ilvl="8" w:tentative="0">
      <w:start w:val="1"/>
      <w:numFmt w:val="lowerRoman"/>
      <w:pStyle w:val="11"/>
      <w:lvlText w:val="%9."/>
      <w:lvlJc w:val="right"/>
      <w:pPr>
        <w:tabs>
          <w:tab w:val="left" w:pos="4260"/>
        </w:tabs>
        <w:ind w:left="426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D2655"/>
    <w:rsid w:val="09422137"/>
    <w:rsid w:val="0FE318D9"/>
    <w:rsid w:val="10915B96"/>
    <w:rsid w:val="131B7CE1"/>
    <w:rsid w:val="174C6E24"/>
    <w:rsid w:val="212236A7"/>
    <w:rsid w:val="22864B9D"/>
    <w:rsid w:val="256C3966"/>
    <w:rsid w:val="2B03004F"/>
    <w:rsid w:val="30323E0B"/>
    <w:rsid w:val="3A750A18"/>
    <w:rsid w:val="3AEF1BB1"/>
    <w:rsid w:val="3BC75395"/>
    <w:rsid w:val="459138E0"/>
    <w:rsid w:val="4C726D79"/>
    <w:rsid w:val="4DC80BCA"/>
    <w:rsid w:val="512E12EF"/>
    <w:rsid w:val="5F0A1553"/>
    <w:rsid w:val="5F5315FE"/>
    <w:rsid w:val="6139407C"/>
    <w:rsid w:val="63E427AE"/>
    <w:rsid w:val="66C026B7"/>
    <w:rsid w:val="6CCA37C2"/>
    <w:rsid w:val="6F114AA7"/>
    <w:rsid w:val="6F662491"/>
    <w:rsid w:val="72887E68"/>
    <w:rsid w:val="73715401"/>
    <w:rsid w:val="73801EE5"/>
    <w:rsid w:val="7424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9"/>
    <w:qFormat/>
    <w:uiPriority w:val="0"/>
    <w:pPr>
      <w:keepNext/>
      <w:keepLines/>
      <w:numPr>
        <w:ilvl w:val="0"/>
        <w:numId w:val="1"/>
      </w:numPr>
      <w:spacing w:before="340" w:after="330" w:line="600" w:lineRule="exact"/>
      <w:ind w:left="960" w:hanging="480"/>
      <w:outlineLvl w:val="0"/>
    </w:pPr>
    <w:rPr>
      <w:rFonts w:eastAsia="黑体"/>
      <w:bCs/>
      <w:kern w:val="44"/>
      <w:sz w:val="32"/>
      <w:szCs w:val="44"/>
    </w:rPr>
  </w:style>
  <w:style w:type="paragraph" w:styleId="4">
    <w:name w:val="heading 2"/>
    <w:basedOn w:val="5"/>
    <w:next w:val="1"/>
    <w:link w:val="18"/>
    <w:semiHidden/>
    <w:unhideWhenUsed/>
    <w:qFormat/>
    <w:uiPriority w:val="0"/>
    <w:pPr>
      <w:spacing w:before="50" w:after="50"/>
      <w:outlineLvl w:val="1"/>
    </w:pPr>
    <w:rPr>
      <w:rFonts w:ascii="楷体_GB2312" w:hAnsi="楷体_GB2312" w:eastAsia="楷体" w:cs="Times New Roman"/>
      <w:bCs/>
      <w:color w:val="000000"/>
      <w:sz w:val="32"/>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2160" w:hanging="420"/>
      <w:outlineLvl w:val="3"/>
    </w:pPr>
    <w:rPr>
      <w:rFonts w:ascii="Arial" w:hAnsi="Arial" w:eastAsia="黑体"/>
      <w:b/>
      <w:sz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2580" w:hanging="420"/>
      <w:outlineLvl w:val="4"/>
    </w:pPr>
    <w:rPr>
      <w:b/>
      <w:sz w:val="28"/>
    </w:rPr>
  </w:style>
  <w:style w:type="paragraph" w:styleId="8">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3000" w:hanging="420"/>
      <w:outlineLvl w:val="5"/>
    </w:pPr>
    <w:rPr>
      <w:rFonts w:ascii="Arial" w:hAnsi="Arial" w:eastAsia="黑体"/>
      <w:b/>
      <w:sz w:val="24"/>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3420" w:hanging="42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3840" w:hanging="42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4260" w:hanging="420"/>
      <w:outlineLvl w:val="8"/>
    </w:pPr>
    <w:rPr>
      <w:rFonts w:ascii="Arial" w:hAnsi="Arial" w:eastAsia="黑体"/>
      <w:sz w:val="21"/>
    </w:rPr>
  </w:style>
  <w:style w:type="character" w:default="1" w:styleId="14">
    <w:name w:val="Default Paragraph Font"/>
    <w:link w:val="15"/>
    <w:semiHidden/>
    <w:qFormat/>
    <w:uiPriority w:val="0"/>
    <w:rPr>
      <w:rFonts w:ascii="楷体" w:hAnsi="楷体"/>
      <w:kern w:val="0"/>
      <w:sz w:val="24"/>
      <w:szCs w:val="20"/>
      <w:lang w:eastAsia="en-US"/>
    </w:rPr>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ind w:left="108"/>
    </w:pPr>
    <w:rPr>
      <w:rFonts w:ascii="宋体" w:hAnsi="宋体" w:eastAsia="宋体" w:cs="宋体"/>
      <w:sz w:val="28"/>
      <w:szCs w:val="28"/>
      <w:lang w:eastAsia="en-US"/>
    </w:rPr>
  </w:style>
  <w:style w:type="table" w:styleId="13">
    <w:name w:val="Table Grid"/>
    <w:basedOn w:val="12"/>
    <w:qFormat/>
    <w:uiPriority w:val="0"/>
    <w:pPr>
      <w:widowControl w:val="0"/>
      <w:jc w:val="both"/>
    </w:pPr>
    <w:rPr>
      <w:spacing w:val="-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_Style 30"/>
    <w:basedOn w:val="1"/>
    <w:link w:val="14"/>
    <w:qFormat/>
    <w:uiPriority w:val="0"/>
    <w:pPr>
      <w:widowControl/>
      <w:spacing w:after="160" w:line="240" w:lineRule="exact"/>
      <w:jc w:val="left"/>
    </w:pPr>
    <w:rPr>
      <w:rFonts w:ascii="楷体" w:hAnsi="楷体"/>
      <w:kern w:val="0"/>
      <w:sz w:val="24"/>
      <w:szCs w:val="20"/>
      <w:lang w:eastAsia="en-US"/>
    </w:rPr>
  </w:style>
  <w:style w:type="character" w:styleId="16">
    <w:name w:val="Emphasis"/>
    <w:basedOn w:val="14"/>
    <w:qFormat/>
    <w:uiPriority w:val="20"/>
    <w:rPr>
      <w:i/>
    </w:rPr>
  </w:style>
  <w:style w:type="paragraph" w:customStyle="1" w:styleId="17">
    <w:name w:val="样式3"/>
    <w:basedOn w:val="5"/>
    <w:qFormat/>
    <w:uiPriority w:val="0"/>
    <w:pPr>
      <w:keepLines w:val="0"/>
      <w:numPr>
        <w:ilvl w:val="2"/>
        <w:numId w:val="1"/>
      </w:numPr>
      <w:spacing w:before="0" w:after="0" w:line="240" w:lineRule="auto"/>
      <w:ind w:firstLineChars="200"/>
    </w:pPr>
    <w:rPr>
      <w:rFonts w:ascii="Times New Roman" w:hAnsi="Times New Roman" w:eastAsia="楷体_GB2312"/>
      <w:sz w:val="30"/>
      <w:szCs w:val="30"/>
      <w:lang w:val="en-GB"/>
    </w:rPr>
  </w:style>
  <w:style w:type="character" w:customStyle="1" w:styleId="18">
    <w:name w:val="标题 2 Char"/>
    <w:link w:val="4"/>
    <w:qFormat/>
    <w:uiPriority w:val="0"/>
    <w:rPr>
      <w:rFonts w:ascii="楷体_GB2312" w:hAnsi="楷体_GB2312" w:eastAsia="楷体" w:cs="Times New Roman"/>
      <w:b/>
      <w:bCs/>
      <w:color w:val="000000"/>
      <w:kern w:val="2"/>
      <w:sz w:val="32"/>
      <w:szCs w:val="24"/>
      <w:lang w:val="en-US" w:eastAsia="zh-CN" w:bidi="ar-SA"/>
    </w:rPr>
  </w:style>
  <w:style w:type="character" w:customStyle="1" w:styleId="19">
    <w:name w:val="标题 1 Char"/>
    <w:basedOn w:val="14"/>
    <w:link w:val="3"/>
    <w:qFormat/>
    <w:uiPriority w:val="0"/>
    <w:rPr>
      <w:rFonts w:eastAsia="黑体"/>
      <w:bCs/>
      <w:kern w:val="44"/>
      <w:sz w:val="32"/>
      <w:szCs w:val="44"/>
      <w:lang w:val="en-US" w:eastAsia="zh-CN" w:bidi="ar-SA"/>
    </w:rPr>
  </w:style>
  <w:style w:type="paragraph" w:customStyle="1" w:styleId="20">
    <w:name w:val="xl51"/>
    <w:basedOn w:val="1"/>
    <w:qFormat/>
    <w:uiPriority w:val="0"/>
    <w:pPr>
      <w:widowControl/>
      <w:autoSpaceDE/>
      <w:autoSpaceDN/>
      <w:spacing w:before="100" w:beforeAutospacing="1" w:after="100" w:afterAutospacing="1"/>
      <w:jc w:val="center"/>
    </w:pPr>
    <w:rPr>
      <w:rFonts w:hint="eastAsia" w:ascii="仿宋_GB2312" w:eastAsia="仿宋_GB2312" w:cs="Times New Roman"/>
      <w:b/>
      <w:bCs/>
      <w:sz w:val="32"/>
      <w:szCs w:val="32"/>
      <w:lang w:val="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2021-09-17T07:37:13Z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C518257B8BCB46B7BD98C47E574C2552</vt:lpwstr>
  </property>
</Properties>
</file>