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10550" w:type="dxa"/>
        <w:tblInd w:w="-8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4"/>
        <w:gridCol w:w="3266"/>
        <w:gridCol w:w="517"/>
        <w:gridCol w:w="1533"/>
        <w:gridCol w:w="3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884" w:type="dxa"/>
            <w:noWrap w:val="0"/>
            <w:vAlign w:val="center"/>
          </w:tcPr>
          <w:p>
            <w:pPr>
              <w:spacing w:line="24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项目名称</w:t>
            </w:r>
          </w:p>
        </w:tc>
        <w:tc>
          <w:tcPr>
            <w:tcW w:w="8666" w:type="dxa"/>
            <w:gridSpan w:val="4"/>
            <w:noWrap w:val="0"/>
            <w:vAlign w:val="top"/>
          </w:tcPr>
          <w:p>
            <w:pPr>
              <w:spacing w:line="360" w:lineRule="auto"/>
              <w:jc w:val="left"/>
              <w:rPr>
                <w:rFonts w:hint="eastAsia" w:ascii="宋体" w:hAnsi="宋体" w:eastAsia="宋体" w:cs="宋体"/>
                <w:b w:val="0"/>
                <w:bCs w:val="0"/>
                <w:sz w:val="21"/>
                <w:szCs w:val="21"/>
              </w:rPr>
            </w:pPr>
            <w:r>
              <w:rPr>
                <w:rFonts w:hint="eastAsia" w:ascii="宋体" w:hAnsi="宋体" w:eastAsia="宋体" w:cs="宋体"/>
                <w:b w:val="0"/>
                <w:bCs w:val="0"/>
                <w:sz w:val="21"/>
                <w:szCs w:val="21"/>
              </w:rPr>
              <w:t>中国石化销售股份有限公司广东东莞大朗加油站改建项目安全设施竣工验收安全评价报告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1884" w:type="dxa"/>
            <w:noWrap w:val="0"/>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评价类型</w:t>
            </w:r>
          </w:p>
        </w:tc>
        <w:tc>
          <w:tcPr>
            <w:tcW w:w="8666" w:type="dxa"/>
            <w:gridSpan w:val="4"/>
            <w:noWrap w:val="0"/>
            <w:vAlign w:val="top"/>
          </w:tcPr>
          <w:p>
            <w:pPr>
              <w:adjustRightInd w:val="0"/>
              <w:snapToGrid w:val="0"/>
              <w:spacing w:line="360" w:lineRule="auto"/>
              <w:rPr>
                <w:rFonts w:hint="eastAsia" w:ascii="宋体" w:hAnsi="宋体" w:eastAsia="宋体" w:cs="宋体"/>
                <w:b w:val="0"/>
                <w:bCs w:val="0"/>
                <w:sz w:val="21"/>
                <w:szCs w:val="21"/>
              </w:rPr>
            </w:pP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预评价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52"/>
            </w:r>
            <w:r>
              <w:rPr>
                <w:rFonts w:hint="eastAsia" w:ascii="宋体" w:hAnsi="宋体" w:eastAsia="宋体" w:cs="宋体"/>
                <w:b w:val="0"/>
                <w:bCs w:val="0"/>
                <w:sz w:val="21"/>
                <w:szCs w:val="21"/>
              </w:rPr>
              <w:t xml:space="preserve">验收评价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现状评价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□其它（请注明类别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项目概况</w:t>
            </w:r>
          </w:p>
        </w:tc>
        <w:tc>
          <w:tcPr>
            <w:tcW w:w="8666" w:type="dxa"/>
            <w:gridSpan w:val="4"/>
            <w:noWrap w:val="0"/>
            <w:vAlign w:val="top"/>
          </w:tcPr>
          <w:p>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中国石化销售有限公司广东东莞大朗加油站（以下简称“大朗加油站”或“该加油站”）位于广东省东莞市大朗镇大朗金朗中路833号，成立于2002年10月28日，属于有限责任公司分公司（法人独资）企业，负责人：江泽彬，统一社会信用代码：9144190074553914X9，2019年7月5日换领营业执照，经营范围：零售:汽油、柴油、润滑油、沥青、燃料油、预包装食品(含冷藏冷冻食品)、特殊食品(保健食品、婴幼儿配方乳粉)、卷烟、雪茄烟、纺织、服装、日用品、五金、家用电器及电子产品、充值卡,委托代理收取水电费;票务代理服务、机动车维修(汽车清洗服务)。（依法须经批准的项目，经相关部门批准后方可开展经营活动）。该加油站设有4个埋地油罐，其中汽油罐50m3×1个、25m3×1个，柴油罐50m3×1个，停用罐1个，油罐总容积为100m3（柴油折半计入总容量），根据《汽车加油加气站设计与施工规范》（GB50156-2012，2014年修订版）中第3.0.9条的划分，该加油站属于二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评价结论</w:t>
            </w:r>
          </w:p>
        </w:tc>
        <w:tc>
          <w:tcPr>
            <w:tcW w:w="8666" w:type="dxa"/>
            <w:gridSpan w:val="4"/>
            <w:noWrap w:val="0"/>
            <w:vAlign w:val="top"/>
          </w:tcPr>
          <w:p>
            <w:pPr>
              <w:pStyle w:val="12"/>
              <w:spacing w:line="500" w:lineRule="atLeast"/>
              <w:ind w:left="0" w:leftChars="0" w:firstLine="0" w:firstLineChars="0"/>
              <w:jc w:val="left"/>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中国石化销售股份有限公司广东东莞大朗加油站改建项目的安全设施能与主体工程同时设计、同时施工、同时投入生产和使用，与之配套的安全设施符合国家有关安全生产的法律法规和标准规范，具备安全设施竣工验收的安全条件。同时，对该加油站的现状通过分析评价，其安全条件和安全生产条件符合国家有关安全生产法律、法规和技术标准的要求，具备申领危险化学品经营许可的安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彭书萍</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项目组成员</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孙  超 </w:t>
            </w:r>
            <w:r>
              <w:rPr>
                <w:rFonts w:hint="eastAsia" w:ascii="宋体" w:hAnsi="宋体" w:eastAsia="宋体" w:cs="宋体"/>
                <w:b w:val="0"/>
                <w:bCs w:val="0"/>
                <w:sz w:val="21"/>
                <w:szCs w:val="21"/>
                <w:lang w:val="en-US" w:eastAsia="zh-CN"/>
              </w:rPr>
              <w:t>廖秋梅</w:t>
            </w:r>
          </w:p>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王卫国 </w:t>
            </w:r>
            <w:r>
              <w:rPr>
                <w:rFonts w:hint="eastAsia" w:ascii="宋体" w:hAnsi="宋体" w:eastAsia="宋体" w:cs="宋体"/>
                <w:b w:val="0"/>
                <w:bCs w:val="0"/>
                <w:sz w:val="21"/>
                <w:szCs w:val="21"/>
                <w:lang w:val="en-US" w:eastAsia="zh-CN"/>
              </w:rPr>
              <w:t xml:space="preserve">高领超 </w:t>
            </w:r>
            <w:r>
              <w:rPr>
                <w:rFonts w:hint="eastAsia" w:ascii="宋体" w:hAnsi="宋体" w:eastAsia="宋体" w:cs="宋体"/>
                <w:b w:val="0"/>
                <w:bCs w:val="0"/>
                <w:sz w:val="21"/>
                <w:szCs w:val="21"/>
                <w:lang w:val="en-US" w:eastAsia="zh-CN"/>
              </w:rPr>
              <w:t xml:space="preserve">任长江 </w:t>
            </w:r>
            <w:r>
              <w:rPr>
                <w:rFonts w:hint="eastAsia" w:ascii="宋体" w:hAnsi="宋体" w:eastAsia="宋体" w:cs="宋体"/>
                <w:b w:val="0"/>
                <w:bCs w:val="0"/>
                <w:sz w:val="21"/>
                <w:szCs w:val="21"/>
                <w:lang w:val="en-US" w:eastAsia="zh-CN"/>
              </w:rPr>
              <w:t>颜松桦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报告编写人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彭书萍 </w:t>
            </w:r>
            <w:r>
              <w:rPr>
                <w:rFonts w:hint="eastAsia" w:ascii="宋体" w:hAnsi="宋体" w:eastAsia="宋体" w:cs="宋体"/>
                <w:b w:val="0"/>
                <w:bCs w:val="0"/>
                <w:sz w:val="21"/>
                <w:szCs w:val="21"/>
                <w:lang w:val="en-US" w:eastAsia="zh-CN"/>
              </w:rPr>
              <w:t xml:space="preserve">孙  超 </w:t>
            </w:r>
            <w:r>
              <w:rPr>
                <w:rFonts w:hint="eastAsia" w:ascii="宋体" w:hAnsi="宋体" w:eastAsia="宋体" w:cs="宋体"/>
                <w:b w:val="0"/>
                <w:bCs w:val="0"/>
                <w:sz w:val="21"/>
                <w:szCs w:val="21"/>
                <w:lang w:val="en-US" w:eastAsia="zh-CN"/>
              </w:rPr>
              <w:t>廖秋梅</w:t>
            </w:r>
          </w:p>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王卫国 </w:t>
            </w:r>
            <w:r>
              <w:rPr>
                <w:rFonts w:hint="eastAsia" w:ascii="宋体" w:hAnsi="宋体" w:eastAsia="宋体" w:cs="宋体"/>
                <w:b w:val="0"/>
                <w:bCs w:val="0"/>
                <w:sz w:val="21"/>
                <w:szCs w:val="21"/>
                <w:lang w:val="en-US" w:eastAsia="zh-CN"/>
              </w:rPr>
              <w:t xml:space="preserve">高领超 </w:t>
            </w:r>
            <w:r>
              <w:rPr>
                <w:rFonts w:hint="eastAsia" w:ascii="宋体" w:hAnsi="宋体" w:eastAsia="宋体" w:cs="宋体"/>
                <w:b w:val="0"/>
                <w:bCs w:val="0"/>
                <w:sz w:val="21"/>
                <w:szCs w:val="21"/>
                <w:lang w:val="en-US" w:eastAsia="zh-CN"/>
              </w:rPr>
              <w:t xml:space="preserve">任长江 </w:t>
            </w:r>
            <w:r>
              <w:rPr>
                <w:rFonts w:hint="eastAsia" w:ascii="宋体" w:hAnsi="宋体" w:eastAsia="宋体" w:cs="宋体"/>
                <w:b w:val="0"/>
                <w:bCs w:val="0"/>
                <w:sz w:val="21"/>
                <w:szCs w:val="21"/>
                <w:lang w:val="en-US" w:eastAsia="zh-CN"/>
              </w:rPr>
              <w:t>颜松桦</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报告审核人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段长锋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技术负责人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孙红军</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过控制责任人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乔娟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报告出版时间</w:t>
            </w:r>
          </w:p>
        </w:tc>
        <w:tc>
          <w:tcPr>
            <w:tcW w:w="8666" w:type="dxa"/>
            <w:gridSpan w:val="4"/>
            <w:noWrap w:val="0"/>
            <w:vAlign w:val="center"/>
          </w:tcPr>
          <w:p>
            <w:pPr>
              <w:pStyle w:val="20"/>
              <w:widowControl w:val="0"/>
              <w:spacing w:before="0" w:beforeAutospacing="0" w:after="0" w:afterAutospacing="0"/>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2019年11月27日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10550" w:type="dxa"/>
            <w:gridSpan w:val="5"/>
            <w:noWrap w:val="0"/>
            <w:vAlign w:val="center"/>
          </w:tcPr>
          <w:p>
            <w:pPr>
              <w:widowControl/>
              <w:jc w:val="center"/>
              <w:rPr>
                <w:rFonts w:hint="eastAsia" w:ascii="宋体" w:hAnsi="宋体" w:eastAsia="宋体" w:cs="宋体"/>
                <w:b w:val="0"/>
                <w:bCs w:val="0"/>
                <w:sz w:val="21"/>
                <w:szCs w:val="21"/>
                <w:lang w:eastAsia="zh-CN"/>
              </w:rPr>
            </w:pPr>
            <w:r>
              <w:rPr>
                <w:rFonts w:hint="eastAsia" w:ascii="宋体" w:hAnsi="宋体" w:cs="宋体"/>
                <w:kern w:val="0"/>
                <w:szCs w:val="21"/>
              </w:rPr>
              <w:t>现场勘查照片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9" w:hRule="atLeast"/>
        </w:trPr>
        <w:tc>
          <w:tcPr>
            <w:tcW w:w="5150"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drawing>
                <wp:anchor distT="0" distB="0" distL="114300" distR="114300" simplePos="0" relativeHeight="251659264" behindDoc="0" locked="0" layoutInCell="1" allowOverlap="1">
                  <wp:simplePos x="0" y="0"/>
                  <wp:positionH relativeFrom="column">
                    <wp:posOffset>285750</wp:posOffset>
                  </wp:positionH>
                  <wp:positionV relativeFrom="paragraph">
                    <wp:posOffset>48260</wp:posOffset>
                  </wp:positionV>
                  <wp:extent cx="2171700" cy="1343025"/>
                  <wp:effectExtent l="0" t="0" r="0" b="952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171700" cy="1343025"/>
                          </a:xfrm>
                          <a:prstGeom prst="rect">
                            <a:avLst/>
                          </a:prstGeom>
                          <a:noFill/>
                          <a:ln>
                            <a:noFill/>
                          </a:ln>
                        </pic:spPr>
                      </pic:pic>
                    </a:graphicData>
                  </a:graphic>
                </wp:anchor>
              </w:drawing>
            </w:r>
          </w:p>
        </w:tc>
        <w:tc>
          <w:tcPr>
            <w:tcW w:w="5400" w:type="dxa"/>
            <w:gridSpan w:val="3"/>
            <w:noWrap w:val="0"/>
            <w:vAlign w:val="center"/>
          </w:tcPr>
          <w:p>
            <w:pPr>
              <w:pStyle w:val="20"/>
              <w:widowControl w:val="0"/>
              <w:spacing w:before="0" w:beforeAutospacing="0" w:after="0" w:afterAutospacing="0"/>
              <w:jc w:val="both"/>
              <w:rPr>
                <w:rFonts w:hint="eastAsia" w:ascii="宋体" w:hAnsi="宋体" w:eastAsia="宋体" w:cs="宋体"/>
                <w:b w:val="0"/>
                <w:bCs w:val="0"/>
                <w:sz w:val="21"/>
                <w:szCs w:val="21"/>
                <w:lang w:eastAsia="zh-CN"/>
              </w:rPr>
            </w:pPr>
            <w:r>
              <w:drawing>
                <wp:anchor distT="0" distB="0" distL="114300" distR="114300" simplePos="0" relativeHeight="251660288" behindDoc="0" locked="0" layoutInCell="1" allowOverlap="1">
                  <wp:simplePos x="0" y="0"/>
                  <wp:positionH relativeFrom="column">
                    <wp:posOffset>333375</wp:posOffset>
                  </wp:positionH>
                  <wp:positionV relativeFrom="paragraph">
                    <wp:posOffset>59690</wp:posOffset>
                  </wp:positionV>
                  <wp:extent cx="2536190" cy="1398270"/>
                  <wp:effectExtent l="0" t="0" r="16510" b="1143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2536190" cy="1398270"/>
                          </a:xfrm>
                          <a:prstGeom prst="rect">
                            <a:avLst/>
                          </a:prstGeom>
                          <a:noFill/>
                          <a:ln>
                            <a:noFill/>
                          </a:ln>
                        </pic:spPr>
                      </pic:pic>
                    </a:graphicData>
                  </a:graphic>
                </wp:anchor>
              </w:drawing>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AD6CCD"/>
    <w:multiLevelType w:val="multilevel"/>
    <w:tmpl w:val="62AD6CCD"/>
    <w:lvl w:ilvl="0" w:tentative="0">
      <w:start w:val="1"/>
      <w:numFmt w:val="decimalEnclosedCircle"/>
      <w:pStyle w:val="3"/>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rPr>
        <w:rFonts w:hint="eastAsia"/>
        <w:lang w:val="en-US"/>
      </w:rPr>
    </w:lvl>
    <w:lvl w:ilvl="2" w:tentative="0">
      <w:start w:val="1"/>
      <w:numFmt w:val="lowerRoman"/>
      <w:pStyle w:val="17"/>
      <w:lvlText w:val="%3."/>
      <w:lvlJc w:val="right"/>
      <w:pPr>
        <w:tabs>
          <w:tab w:val="left" w:pos="1740"/>
        </w:tabs>
        <w:ind w:left="1740" w:hanging="420"/>
      </w:pPr>
      <w:rPr>
        <w:rFonts w:hint="eastAsia"/>
      </w:rPr>
    </w:lvl>
    <w:lvl w:ilvl="3" w:tentative="0">
      <w:start w:val="1"/>
      <w:numFmt w:val="decimal"/>
      <w:pStyle w:val="6"/>
      <w:lvlText w:val="%4."/>
      <w:lvlJc w:val="left"/>
      <w:pPr>
        <w:tabs>
          <w:tab w:val="left" w:pos="2160"/>
        </w:tabs>
        <w:ind w:left="2160" w:hanging="420"/>
      </w:pPr>
      <w:rPr>
        <w:rFonts w:hint="eastAsia"/>
      </w:rPr>
    </w:lvl>
    <w:lvl w:ilvl="4" w:tentative="0">
      <w:start w:val="1"/>
      <w:numFmt w:val="lowerLetter"/>
      <w:pStyle w:val="7"/>
      <w:lvlText w:val="%5)"/>
      <w:lvlJc w:val="left"/>
      <w:pPr>
        <w:tabs>
          <w:tab w:val="left" w:pos="2580"/>
        </w:tabs>
        <w:ind w:left="2580" w:hanging="420"/>
      </w:pPr>
      <w:rPr>
        <w:rFonts w:hint="eastAsia"/>
      </w:rPr>
    </w:lvl>
    <w:lvl w:ilvl="5" w:tentative="0">
      <w:start w:val="1"/>
      <w:numFmt w:val="lowerRoman"/>
      <w:pStyle w:val="8"/>
      <w:lvlText w:val="%6."/>
      <w:lvlJc w:val="right"/>
      <w:pPr>
        <w:tabs>
          <w:tab w:val="left" w:pos="3000"/>
        </w:tabs>
        <w:ind w:left="3000" w:hanging="420"/>
      </w:pPr>
      <w:rPr>
        <w:rFonts w:hint="eastAsia"/>
      </w:rPr>
    </w:lvl>
    <w:lvl w:ilvl="6" w:tentative="0">
      <w:start w:val="1"/>
      <w:numFmt w:val="decimal"/>
      <w:pStyle w:val="9"/>
      <w:lvlText w:val="%7."/>
      <w:lvlJc w:val="left"/>
      <w:pPr>
        <w:tabs>
          <w:tab w:val="left" w:pos="3420"/>
        </w:tabs>
        <w:ind w:left="3420" w:hanging="420"/>
      </w:pPr>
      <w:rPr>
        <w:rFonts w:hint="eastAsia"/>
      </w:rPr>
    </w:lvl>
    <w:lvl w:ilvl="7" w:tentative="0">
      <w:start w:val="1"/>
      <w:numFmt w:val="lowerLetter"/>
      <w:pStyle w:val="10"/>
      <w:lvlText w:val="%8)"/>
      <w:lvlJc w:val="left"/>
      <w:pPr>
        <w:tabs>
          <w:tab w:val="left" w:pos="3840"/>
        </w:tabs>
        <w:ind w:left="3840" w:hanging="420"/>
      </w:pPr>
      <w:rPr>
        <w:rFonts w:hint="eastAsia"/>
      </w:rPr>
    </w:lvl>
    <w:lvl w:ilvl="8" w:tentative="0">
      <w:start w:val="1"/>
      <w:numFmt w:val="lowerRoman"/>
      <w:pStyle w:val="11"/>
      <w:lvlText w:val="%9."/>
      <w:lvlJc w:val="right"/>
      <w:pPr>
        <w:tabs>
          <w:tab w:val="left" w:pos="4260"/>
        </w:tabs>
        <w:ind w:left="426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D2655"/>
    <w:rsid w:val="09422137"/>
    <w:rsid w:val="0FE318D9"/>
    <w:rsid w:val="10915B96"/>
    <w:rsid w:val="131B7CE1"/>
    <w:rsid w:val="174C6E24"/>
    <w:rsid w:val="212236A7"/>
    <w:rsid w:val="22864B9D"/>
    <w:rsid w:val="256C3966"/>
    <w:rsid w:val="25B21F86"/>
    <w:rsid w:val="2B03004F"/>
    <w:rsid w:val="30323E0B"/>
    <w:rsid w:val="3A750A18"/>
    <w:rsid w:val="3AEF1BB1"/>
    <w:rsid w:val="3BC75395"/>
    <w:rsid w:val="4C726D79"/>
    <w:rsid w:val="4DC80BCA"/>
    <w:rsid w:val="512E12EF"/>
    <w:rsid w:val="5F0A1553"/>
    <w:rsid w:val="5F5315FE"/>
    <w:rsid w:val="6139407C"/>
    <w:rsid w:val="63E427AE"/>
    <w:rsid w:val="66C026B7"/>
    <w:rsid w:val="6CCA37C2"/>
    <w:rsid w:val="6F114AA7"/>
    <w:rsid w:val="6F662491"/>
    <w:rsid w:val="72887E68"/>
    <w:rsid w:val="73715401"/>
    <w:rsid w:val="73801EE5"/>
    <w:rsid w:val="7424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9"/>
    <w:qFormat/>
    <w:uiPriority w:val="0"/>
    <w:pPr>
      <w:keepNext/>
      <w:keepLines/>
      <w:numPr>
        <w:ilvl w:val="0"/>
        <w:numId w:val="1"/>
      </w:numPr>
      <w:spacing w:before="340" w:after="330" w:line="600" w:lineRule="exact"/>
      <w:ind w:left="960" w:hanging="480"/>
      <w:outlineLvl w:val="0"/>
    </w:pPr>
    <w:rPr>
      <w:rFonts w:eastAsia="黑体"/>
      <w:bCs/>
      <w:kern w:val="44"/>
      <w:sz w:val="32"/>
      <w:szCs w:val="44"/>
    </w:rPr>
  </w:style>
  <w:style w:type="paragraph" w:styleId="4">
    <w:name w:val="heading 2"/>
    <w:basedOn w:val="5"/>
    <w:next w:val="1"/>
    <w:link w:val="18"/>
    <w:semiHidden/>
    <w:unhideWhenUsed/>
    <w:qFormat/>
    <w:uiPriority w:val="0"/>
    <w:pPr>
      <w:spacing w:before="50" w:after="50"/>
      <w:outlineLvl w:val="1"/>
    </w:pPr>
    <w:rPr>
      <w:rFonts w:ascii="楷体_GB2312" w:hAnsi="楷体_GB2312" w:eastAsia="楷体" w:cs="Times New Roman"/>
      <w:bCs/>
      <w:color w:val="000000"/>
      <w:sz w:val="3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2160" w:hanging="420"/>
      <w:outlineLvl w:val="3"/>
    </w:pPr>
    <w:rPr>
      <w:rFonts w:ascii="Arial" w:hAnsi="Arial" w:eastAsia="黑体"/>
      <w:b/>
      <w:sz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2580" w:hanging="420"/>
      <w:outlineLvl w:val="4"/>
    </w:pPr>
    <w:rPr>
      <w:b/>
      <w:sz w:val="28"/>
    </w:rPr>
  </w:style>
  <w:style w:type="paragraph" w:styleId="8">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3000" w:hanging="420"/>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3420" w:hanging="42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3840" w:hanging="42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4260" w:hanging="420"/>
      <w:outlineLvl w:val="8"/>
    </w:pPr>
    <w:rPr>
      <w:rFonts w:ascii="Arial" w:hAnsi="Arial" w:eastAsia="黑体"/>
      <w:sz w:val="21"/>
    </w:rPr>
  </w:style>
  <w:style w:type="character" w:default="1" w:styleId="15">
    <w:name w:val="Default Paragraph Font"/>
    <w:link w:val="16"/>
    <w:semiHidden/>
    <w:qFormat/>
    <w:uiPriority w:val="0"/>
    <w:rPr>
      <w:rFonts w:ascii="楷体" w:hAnsi="楷体"/>
      <w:kern w:val="0"/>
      <w:sz w:val="24"/>
      <w:szCs w:val="20"/>
      <w:lang w:eastAsia="en-US"/>
    </w:rPr>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2">
    <w:name w:val="Body Text"/>
    <w:basedOn w:val="1"/>
    <w:qFormat/>
    <w:uiPriority w:val="0"/>
    <w:pPr>
      <w:ind w:left="108"/>
    </w:pPr>
    <w:rPr>
      <w:rFonts w:ascii="宋体" w:hAnsi="宋体" w:eastAsia="宋体" w:cs="宋体"/>
      <w:sz w:val="28"/>
      <w:szCs w:val="28"/>
      <w:lang w:eastAsia="en-US"/>
    </w:rPr>
  </w:style>
  <w:style w:type="table" w:styleId="14">
    <w:name w:val="Table Grid"/>
    <w:basedOn w:val="13"/>
    <w:qFormat/>
    <w:uiPriority w:val="0"/>
    <w:pPr>
      <w:widowControl w:val="0"/>
      <w:jc w:val="both"/>
    </w:pPr>
    <w:rPr>
      <w:spacing w:val="-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_Style 30"/>
    <w:basedOn w:val="1"/>
    <w:link w:val="15"/>
    <w:qFormat/>
    <w:uiPriority w:val="0"/>
    <w:pPr>
      <w:widowControl/>
      <w:spacing w:after="160" w:line="240" w:lineRule="exact"/>
      <w:jc w:val="left"/>
    </w:pPr>
    <w:rPr>
      <w:rFonts w:ascii="楷体" w:hAnsi="楷体"/>
      <w:kern w:val="0"/>
      <w:sz w:val="24"/>
      <w:szCs w:val="20"/>
      <w:lang w:eastAsia="en-US"/>
    </w:rPr>
  </w:style>
  <w:style w:type="paragraph" w:customStyle="1" w:styleId="17">
    <w:name w:val="样式3"/>
    <w:basedOn w:val="5"/>
    <w:qFormat/>
    <w:uiPriority w:val="0"/>
    <w:pPr>
      <w:keepLines w:val="0"/>
      <w:numPr>
        <w:ilvl w:val="2"/>
        <w:numId w:val="1"/>
      </w:numPr>
      <w:spacing w:before="0" w:after="0" w:line="240" w:lineRule="auto"/>
      <w:ind w:firstLineChars="200"/>
    </w:pPr>
    <w:rPr>
      <w:rFonts w:ascii="Times New Roman" w:hAnsi="Times New Roman" w:eastAsia="楷体_GB2312"/>
      <w:sz w:val="30"/>
      <w:szCs w:val="30"/>
      <w:lang w:val="en-GB"/>
    </w:rPr>
  </w:style>
  <w:style w:type="character" w:customStyle="1" w:styleId="18">
    <w:name w:val="标题 2 Char"/>
    <w:link w:val="4"/>
    <w:qFormat/>
    <w:uiPriority w:val="0"/>
    <w:rPr>
      <w:rFonts w:ascii="楷体_GB2312" w:hAnsi="楷体_GB2312" w:eastAsia="楷体" w:cs="Times New Roman"/>
      <w:b/>
      <w:bCs/>
      <w:color w:val="000000"/>
      <w:kern w:val="2"/>
      <w:sz w:val="32"/>
      <w:szCs w:val="24"/>
      <w:lang w:val="en-US" w:eastAsia="zh-CN" w:bidi="ar-SA"/>
    </w:rPr>
  </w:style>
  <w:style w:type="character" w:customStyle="1" w:styleId="19">
    <w:name w:val="标题 1 Char"/>
    <w:basedOn w:val="15"/>
    <w:link w:val="3"/>
    <w:qFormat/>
    <w:uiPriority w:val="0"/>
    <w:rPr>
      <w:rFonts w:eastAsia="黑体"/>
      <w:bCs/>
      <w:kern w:val="44"/>
      <w:sz w:val="32"/>
      <w:szCs w:val="44"/>
      <w:lang w:val="en-US" w:eastAsia="zh-CN" w:bidi="ar-SA"/>
    </w:rPr>
  </w:style>
  <w:style w:type="paragraph" w:customStyle="1" w:styleId="20">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2021-09-18T01:29:19Z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C518257B8BCB46B7BD98C47E574C2552</vt:lpwstr>
  </property>
</Properties>
</file>